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B3D9208" w14:textId="77777777" w:rsidR="000C67B3" w:rsidRDefault="00F25EEE" w:rsidP="000C67B3">
      <w:pPr>
        <w:pStyle w:val="Heading1"/>
        <w:jc w:val="center"/>
      </w:pPr>
      <w:r>
        <w:t xml:space="preserve">Collaborative Commentary for </w:t>
      </w:r>
    </w:p>
    <w:p w14:paraId="55213301" w14:textId="1DA4EDA5" w:rsidR="008232D4" w:rsidRDefault="00F25EEE" w:rsidP="000C67B3">
      <w:pPr>
        <w:pStyle w:val="Heading1"/>
        <w:jc w:val="center"/>
      </w:pPr>
      <w:r>
        <w:t xml:space="preserve">Understanding </w:t>
      </w:r>
      <w:r w:rsidR="00626D22">
        <w:t>Communication Disorders</w:t>
      </w:r>
    </w:p>
    <w:p w14:paraId="645C5537" w14:textId="1839823F" w:rsidR="00F25EEE" w:rsidRDefault="00F25EEE" w:rsidP="00A10060"/>
    <w:p w14:paraId="51DB7C06" w14:textId="1DA6A901" w:rsidR="00F25EEE" w:rsidRDefault="00E26C40" w:rsidP="00A10060">
      <w:r w:rsidRPr="00E26C40">
        <w:t>Brian</w:t>
      </w:r>
      <w:r>
        <w:t xml:space="preserve"> MacWhinney</w:t>
      </w:r>
    </w:p>
    <w:p w14:paraId="1069A925" w14:textId="456D2F0F" w:rsidR="00F25EEE" w:rsidRDefault="00F25EEE" w:rsidP="00A10060">
      <w:r>
        <w:t>Davida Fromm</w:t>
      </w:r>
    </w:p>
    <w:p w14:paraId="08B33CC7" w14:textId="51CA83B9" w:rsidR="00F25EEE" w:rsidRDefault="00F25EEE" w:rsidP="00A10060">
      <w:r>
        <w:t>John Kowalski</w:t>
      </w:r>
    </w:p>
    <w:p w14:paraId="010886E6" w14:textId="5919E7B9" w:rsidR="00E26C40" w:rsidRDefault="00E26C40" w:rsidP="00A10060">
      <w:r>
        <w:t>Department of Psychology, Carnegie Mellon University</w:t>
      </w:r>
      <w:r w:rsidR="001D28D2">
        <w:t>, Pittsburgh PA</w:t>
      </w:r>
    </w:p>
    <w:p w14:paraId="35201BAE" w14:textId="64EFF39D" w:rsidR="000F716A" w:rsidRDefault="000F716A" w:rsidP="00A10060"/>
    <w:p w14:paraId="6461CD56" w14:textId="447C0FC9" w:rsidR="000F716A" w:rsidRDefault="000C0BAD" w:rsidP="00A10060">
      <w:r>
        <w:t>Correspondence</w:t>
      </w:r>
      <w:r w:rsidR="000F716A">
        <w:t xml:space="preserve"> </w:t>
      </w:r>
      <w:r>
        <w:t>to Brian MacWhinney</w:t>
      </w:r>
      <w:r w:rsidR="000F716A">
        <w:t>:  macw@cmu.edu</w:t>
      </w:r>
    </w:p>
    <w:p w14:paraId="74F6C09F" w14:textId="77777777" w:rsidR="00E26C40" w:rsidRDefault="00E26C40" w:rsidP="00A10060"/>
    <w:p w14:paraId="243A7832" w14:textId="77777777" w:rsidR="00E26C40" w:rsidRDefault="00E26C40" w:rsidP="00A10060"/>
    <w:p w14:paraId="3709A4C9" w14:textId="77777777" w:rsidR="00E26C40" w:rsidRDefault="00E26C40" w:rsidP="00A10060"/>
    <w:p w14:paraId="4596ABC6" w14:textId="08BC3353" w:rsidR="00E26C40" w:rsidRDefault="00E26C40" w:rsidP="00A10060">
      <w:r>
        <w:br w:type="page"/>
      </w:r>
    </w:p>
    <w:p w14:paraId="4940970F" w14:textId="77777777" w:rsidR="00E26C40" w:rsidRPr="00E26C40" w:rsidRDefault="00E26C40" w:rsidP="00A10060"/>
    <w:p w14:paraId="1A78E0B8" w14:textId="5BF1CD14" w:rsidR="00E26C40" w:rsidRPr="00E26C40" w:rsidRDefault="00E26C40" w:rsidP="00A10060">
      <w:pPr>
        <w:pStyle w:val="Heading1"/>
        <w:rPr>
          <w:szCs w:val="32"/>
        </w:rPr>
      </w:pPr>
      <w:r>
        <w:t>Abstract</w:t>
      </w:r>
    </w:p>
    <w:p w14:paraId="75AE9B94" w14:textId="6C9FD7FA" w:rsidR="008232D4" w:rsidRPr="00A10060" w:rsidRDefault="00CE5FED" w:rsidP="00A10060">
      <w:r w:rsidRPr="00A10060">
        <w:rPr>
          <w:b/>
          <w:bCs/>
        </w:rPr>
        <w:t>Purpose</w:t>
      </w:r>
      <w:r w:rsidRPr="00A10060">
        <w:t xml:space="preserve">: </w:t>
      </w:r>
      <w:r w:rsidR="00F578F2" w:rsidRPr="00A10060">
        <w:t xml:space="preserve">The goal of the Collaborative Commentary (CC) system is to </w:t>
      </w:r>
      <w:r w:rsidR="00152F00">
        <w:t>make</w:t>
      </w:r>
      <w:r w:rsidR="00F578F2" w:rsidRPr="00A10060">
        <w:t xml:space="preserve"> the TalkBank adult clinical databases – including </w:t>
      </w:r>
      <w:proofErr w:type="spellStart"/>
      <w:r w:rsidR="00F578F2" w:rsidRPr="00A10060">
        <w:t>AphasiaBank</w:t>
      </w:r>
      <w:proofErr w:type="spellEnd"/>
      <w:r w:rsidR="00F578F2" w:rsidRPr="00A10060">
        <w:t xml:space="preserve">, </w:t>
      </w:r>
      <w:proofErr w:type="spellStart"/>
      <w:r w:rsidR="00F578F2" w:rsidRPr="00A10060">
        <w:t>DementiaBank</w:t>
      </w:r>
      <w:proofErr w:type="spellEnd"/>
      <w:r w:rsidR="00F578F2" w:rsidRPr="00A10060">
        <w:t xml:space="preserve">, </w:t>
      </w:r>
      <w:proofErr w:type="spellStart"/>
      <w:r w:rsidR="00626D22">
        <w:t>RHDBank</w:t>
      </w:r>
      <w:proofErr w:type="spellEnd"/>
      <w:r w:rsidR="00626D22">
        <w:t xml:space="preserve">, </w:t>
      </w:r>
      <w:r w:rsidR="00F578F2" w:rsidRPr="00A10060">
        <w:t xml:space="preserve">and TBIBank -– </w:t>
      </w:r>
      <w:r w:rsidR="00152F00">
        <w:t>open to</w:t>
      </w:r>
      <w:r w:rsidR="00F578F2" w:rsidRPr="00A10060">
        <w:t xml:space="preserve"> commentary and analysis from the full community of researchers, instructors, </w:t>
      </w:r>
      <w:r w:rsidR="00EE0E6B">
        <w:t xml:space="preserve">students, </w:t>
      </w:r>
      <w:r w:rsidR="00F578F2" w:rsidRPr="00A10060">
        <w:t xml:space="preserve">and </w:t>
      </w:r>
      <w:r w:rsidR="00C61D1E" w:rsidRPr="00A10060">
        <w:t>clinicians</w:t>
      </w:r>
      <w:r w:rsidR="00C61D1E">
        <w:t>.</w:t>
      </w:r>
      <w:r w:rsidR="00F578F2" w:rsidRPr="00A10060">
        <w:t xml:space="preserve"> </w:t>
      </w:r>
    </w:p>
    <w:p w14:paraId="244A9B1D" w14:textId="48A6F531" w:rsidR="008232D4" w:rsidRPr="00A10060" w:rsidRDefault="00CE5FED" w:rsidP="00A10060">
      <w:pPr>
        <w:rPr>
          <w:i/>
        </w:rPr>
      </w:pPr>
      <w:r w:rsidRPr="00626D22">
        <w:rPr>
          <w:b/>
          <w:bCs/>
        </w:rPr>
        <w:t>Method</w:t>
      </w:r>
      <w:r w:rsidRPr="00A10060">
        <w:t xml:space="preserve">: </w:t>
      </w:r>
      <w:r w:rsidR="00F578F2" w:rsidRPr="00A10060">
        <w:t xml:space="preserve">CC allows </w:t>
      </w:r>
      <w:r w:rsidR="00EE0E6B">
        <w:t>a</w:t>
      </w:r>
      <w:r w:rsidR="00F578F2" w:rsidRPr="00A10060">
        <w:t xml:space="preserve"> group leader </w:t>
      </w:r>
      <w:r w:rsidR="00EE0E6B">
        <w:t xml:space="preserve">to establish a commentary group and </w:t>
      </w:r>
      <w:r w:rsidR="00F578F2" w:rsidRPr="00A10060">
        <w:t>invite colleagues or student</w:t>
      </w:r>
      <w:r w:rsidR="00EE0E6B">
        <w:t>s</w:t>
      </w:r>
      <w:r w:rsidR="00F578F2" w:rsidRPr="00A10060">
        <w:t xml:space="preserve"> to join </w:t>
      </w:r>
      <w:r w:rsidR="00EE0E6B">
        <w:t xml:space="preserve">as members of </w:t>
      </w:r>
      <w:r w:rsidR="00F578F2" w:rsidRPr="00A10060">
        <w:t xml:space="preserve">the group. Members can </w:t>
      </w:r>
      <w:r w:rsidR="00EE0E6B">
        <w:t xml:space="preserve">then </w:t>
      </w:r>
      <w:r w:rsidR="00F578F2" w:rsidRPr="00A10060">
        <w:t xml:space="preserve">browse through the transcript database using the </w:t>
      </w:r>
      <w:proofErr w:type="spellStart"/>
      <w:r w:rsidR="00F578F2" w:rsidRPr="00A10060">
        <w:t>TalkBankBrowser</w:t>
      </w:r>
      <w:proofErr w:type="spellEnd"/>
      <w:r w:rsidR="00F578F2" w:rsidRPr="00A10060">
        <w:t xml:space="preserve"> (TBB)</w:t>
      </w:r>
      <w:r w:rsidR="009F0312">
        <w:t xml:space="preserve">. When they </w:t>
      </w:r>
      <w:r w:rsidR="00F578F2" w:rsidRPr="00A10060">
        <w:t xml:space="preserve">wish to insert a comment, they click on the utterance </w:t>
      </w:r>
      <w:r w:rsidR="009B5CBA">
        <w:t xml:space="preserve">line number </w:t>
      </w:r>
      <w:r w:rsidR="00F578F2" w:rsidRPr="00A10060">
        <w:t xml:space="preserve">or drag </w:t>
      </w:r>
      <w:r w:rsidR="009B5CBA">
        <w:t xml:space="preserve">the cursor </w:t>
      </w:r>
      <w:r w:rsidR="00F578F2" w:rsidRPr="00A10060">
        <w:t xml:space="preserve">across a range of utterances and a window opens to receive the comment.  The comment can </w:t>
      </w:r>
      <w:r w:rsidR="00EE0E6B">
        <w:t>include</w:t>
      </w:r>
      <w:r w:rsidR="00F578F2" w:rsidRPr="00A10060">
        <w:t xml:space="preserve"> open text </w:t>
      </w:r>
      <w:r w:rsidR="00152F00">
        <w:t>along with</w:t>
      </w:r>
      <w:r w:rsidR="00F578F2" w:rsidRPr="00A10060">
        <w:t xml:space="preserve"> codes selected from a </w:t>
      </w:r>
      <w:r w:rsidR="00EE0E6B">
        <w:t>predefined</w:t>
      </w:r>
      <w:r w:rsidR="00F578F2" w:rsidRPr="00A10060">
        <w:t xml:space="preserve"> </w:t>
      </w:r>
      <w:r w:rsidR="00152F00">
        <w:t>set</w:t>
      </w:r>
      <w:r w:rsidR="00F578F2" w:rsidRPr="00A10060">
        <w:t xml:space="preserve"> of codes </w:t>
      </w:r>
      <w:r w:rsidR="00152F00">
        <w:t>created by that</w:t>
      </w:r>
      <w:r w:rsidR="00F578F2" w:rsidRPr="00A10060">
        <w:t xml:space="preserve"> commentary group.</w:t>
      </w:r>
      <w:r w:rsidR="00F578F2" w:rsidRPr="00A10060">
        <w:rPr>
          <w:i/>
        </w:rPr>
        <w:t xml:space="preserve">  </w:t>
      </w:r>
    </w:p>
    <w:p w14:paraId="5D2D7682" w14:textId="375FF476" w:rsidR="008232D4" w:rsidRPr="00A10060" w:rsidRDefault="00000000" w:rsidP="00A10060">
      <w:r w:rsidRPr="00626D22">
        <w:rPr>
          <w:b/>
          <w:bCs/>
        </w:rPr>
        <w:t>Results</w:t>
      </w:r>
      <w:r w:rsidRPr="00A10060">
        <w:t xml:space="preserve">: </w:t>
      </w:r>
      <w:r w:rsidR="00F578F2" w:rsidRPr="00A10060">
        <w:t>CC was released for public use in August 2022. It is being used</w:t>
      </w:r>
      <w:r w:rsidR="00152F00">
        <w:t xml:space="preserve"> currently</w:t>
      </w:r>
      <w:r w:rsidR="00F578F2" w:rsidRPr="00A10060">
        <w:t xml:space="preserve"> in five research projects and eight classes. An important feature of CC is its ability to evaluate the reliability of coding systems and to sharpen analytic categories. By familiarizing instructors and researchers with the capabilities of CC, we expect to see an increasing usage of CC</w:t>
      </w:r>
      <w:r w:rsidR="009B5CBA">
        <w:t xml:space="preserve"> for a variety of clinical and research applications</w:t>
      </w:r>
      <w:r w:rsidR="00F578F2" w:rsidRPr="00A10060">
        <w:t xml:space="preserve">. </w:t>
      </w:r>
    </w:p>
    <w:p w14:paraId="2758EC1E" w14:textId="5BE7AEF0" w:rsidR="00901E33" w:rsidRDefault="00000000" w:rsidP="00626D22">
      <w:r w:rsidRPr="00626D22">
        <w:rPr>
          <w:b/>
          <w:bCs/>
        </w:rPr>
        <w:lastRenderedPageBreak/>
        <w:t>Conclusions</w:t>
      </w:r>
      <w:r w:rsidRPr="00A10060">
        <w:t xml:space="preserve">: </w:t>
      </w:r>
      <w:r w:rsidR="00F578F2" w:rsidRPr="00A10060">
        <w:t xml:space="preserve">CC can contribute to a better understanding of </w:t>
      </w:r>
      <w:r w:rsidR="009B5CBA">
        <w:t xml:space="preserve">connected speech features in </w:t>
      </w:r>
      <w:r w:rsidR="00F578F2" w:rsidRPr="00A10060">
        <w:t>aphasia</w:t>
      </w:r>
      <w:r w:rsidR="009B5CBA">
        <w:t>, dementia, RHD, and TBI</w:t>
      </w:r>
      <w:r w:rsidR="00F578F2" w:rsidRPr="00A10060">
        <w:t xml:space="preserve">. </w:t>
      </w:r>
      <w:r w:rsidR="004D37A1" w:rsidRPr="00A10060">
        <w:t xml:space="preserve">CC represents an extreme innovation not only for the study of </w:t>
      </w:r>
      <w:r w:rsidR="009B5CBA">
        <w:t>adult neurogenic communication disorders</w:t>
      </w:r>
      <w:r w:rsidR="004D37A1" w:rsidRPr="00A10060">
        <w:t>, but for the study of spoken language generally</w:t>
      </w:r>
      <w:r w:rsidR="009F0312">
        <w:t>.</w:t>
      </w:r>
    </w:p>
    <w:p w14:paraId="790A5512" w14:textId="77777777" w:rsidR="008232D4" w:rsidRDefault="00000000" w:rsidP="00A10060">
      <w:pPr>
        <w:pStyle w:val="Heading1"/>
      </w:pPr>
      <w:r>
        <w:t>Introduction</w:t>
      </w:r>
    </w:p>
    <w:p w14:paraId="469A4F37" w14:textId="51982CA1" w:rsidR="00A10060" w:rsidRDefault="00AC0599" w:rsidP="00A10060">
      <w:r>
        <w:t>Collaborative Commentary (CC)</w:t>
      </w:r>
      <w:r w:rsidR="00F82CD1" w:rsidRPr="00F82CD1">
        <w:t xml:space="preserve"> </w:t>
      </w:r>
      <w:r w:rsidR="00A10060">
        <w:t>is</w:t>
      </w:r>
      <w:r w:rsidR="00F82CD1" w:rsidRPr="00F82CD1">
        <w:t xml:space="preserve"> a tool </w:t>
      </w:r>
      <w:r w:rsidR="00626D22">
        <w:t>that allows groups to collaboratively</w:t>
      </w:r>
      <w:r w:rsidR="00F82CD1" w:rsidRPr="00F82CD1">
        <w:t xml:space="preserve"> </w:t>
      </w:r>
      <w:r w:rsidR="00626D22">
        <w:t>code</w:t>
      </w:r>
      <w:r w:rsidR="00F82CD1" w:rsidRPr="00F82CD1">
        <w:t xml:space="preserve"> and </w:t>
      </w:r>
      <w:r w:rsidR="00626D22">
        <w:t>comment</w:t>
      </w:r>
      <w:r w:rsidR="00F82CD1" w:rsidRPr="00F82CD1">
        <w:t xml:space="preserve"> on transcripts in </w:t>
      </w:r>
      <w:r w:rsidR="00A10060">
        <w:t>the</w:t>
      </w:r>
      <w:r w:rsidR="00F82CD1" w:rsidRPr="00F82CD1">
        <w:t xml:space="preserve"> TalkBank databases</w:t>
      </w:r>
      <w:r>
        <w:t xml:space="preserve">. </w:t>
      </w:r>
      <w:r w:rsidR="00A10060">
        <w:t>TalkBank is the largest publicly available source of data on spoken language interactions. All the data in TalkBank are coded in a consistent format and the transcripts and media can be played back directly through the TalkBank Browser.  This open accessibility makes TalkBank data an excellent target for collaborative commentary and analysis.</w:t>
      </w:r>
    </w:p>
    <w:p w14:paraId="412C9985" w14:textId="794C09DE" w:rsidR="008232D4" w:rsidRPr="00F82CD1" w:rsidRDefault="00626D22" w:rsidP="00A10060">
      <w:r>
        <w:t>Using</w:t>
      </w:r>
      <w:r w:rsidR="00AC0599">
        <w:t xml:space="preserve"> CC, </w:t>
      </w:r>
      <w:r w:rsidR="00A10060">
        <w:t>researchers, clinicians, and students</w:t>
      </w:r>
      <w:r w:rsidR="00AC0599">
        <w:t xml:space="preserve"> can </w:t>
      </w:r>
      <w:r w:rsidR="00F82CD1" w:rsidRPr="00F82CD1">
        <w:t xml:space="preserve">access </w:t>
      </w:r>
      <w:r w:rsidR="00AC0599">
        <w:t xml:space="preserve">video recordings of spoken language interactions </w:t>
      </w:r>
      <w:r>
        <w:t>in the</w:t>
      </w:r>
      <w:r w:rsidR="00AC0599">
        <w:t xml:space="preserve"> browser</w:t>
      </w:r>
      <w:r w:rsidR="00F82CD1" w:rsidRPr="00F82CD1">
        <w:t xml:space="preserve">, watch the video, </w:t>
      </w:r>
      <w:r w:rsidR="00AC0599">
        <w:t xml:space="preserve">follow along with the linked transcript, </w:t>
      </w:r>
      <w:r w:rsidR="00F82CD1" w:rsidRPr="00F82CD1">
        <w:t>and enter codes or</w:t>
      </w:r>
      <w:r w:rsidR="00AC0599">
        <w:t xml:space="preserve"> </w:t>
      </w:r>
      <w:r w:rsidR="00F82CD1" w:rsidRPr="00F82CD1">
        <w:t>comments directly</w:t>
      </w:r>
      <w:r w:rsidR="00AC0599">
        <w:t xml:space="preserve"> attached to utterances</w:t>
      </w:r>
      <w:r w:rsidR="00F82CD1" w:rsidRPr="00F82CD1">
        <w:t xml:space="preserve"> </w:t>
      </w:r>
      <w:r w:rsidR="00AC0599">
        <w:t>in</w:t>
      </w:r>
      <w:r w:rsidR="00F82CD1" w:rsidRPr="00F82CD1">
        <w:t xml:space="preserve"> the transcript.</w:t>
      </w:r>
      <w:r w:rsidR="00F82CD1">
        <w:t xml:space="preserve"> </w:t>
      </w:r>
      <w:r w:rsidR="00F82CD1" w:rsidRPr="00F82CD1">
        <w:t xml:space="preserve">These codes or comments </w:t>
      </w:r>
      <w:r w:rsidR="00AC0599">
        <w:t xml:space="preserve">are then </w:t>
      </w:r>
      <w:r w:rsidR="00152F00">
        <w:t>visible</w:t>
      </w:r>
      <w:r w:rsidR="00AC0599">
        <w:t xml:space="preserve"> to everyone</w:t>
      </w:r>
      <w:r w:rsidR="00F82CD1" w:rsidRPr="00F82CD1">
        <w:t xml:space="preserve"> in </w:t>
      </w:r>
      <w:r>
        <w:t>the</w:t>
      </w:r>
      <w:r w:rsidR="00A10060">
        <w:t xml:space="preserve"> commentary</w:t>
      </w:r>
      <w:r w:rsidR="00F82CD1">
        <w:t xml:space="preserve"> </w:t>
      </w:r>
      <w:r w:rsidR="00F82CD1" w:rsidRPr="00F82CD1">
        <w:t xml:space="preserve">group – which may be </w:t>
      </w:r>
      <w:r w:rsidR="00A10060">
        <w:t>the</w:t>
      </w:r>
      <w:r w:rsidR="00F82CD1" w:rsidRPr="00F82CD1">
        <w:t xml:space="preserve"> class, </w:t>
      </w:r>
      <w:r w:rsidR="00A10060">
        <w:t>the</w:t>
      </w:r>
      <w:r w:rsidR="00F82CD1" w:rsidRPr="00F82CD1">
        <w:t xml:space="preserve"> research group, </w:t>
      </w:r>
      <w:r w:rsidR="00A10060">
        <w:t>or</w:t>
      </w:r>
      <w:r w:rsidR="00F82CD1" w:rsidRPr="00F82CD1">
        <w:t xml:space="preserve"> clinical</w:t>
      </w:r>
      <w:r w:rsidR="00AC0599">
        <w:t xml:space="preserve"> </w:t>
      </w:r>
      <w:r w:rsidR="00F82CD1" w:rsidRPr="00F82CD1">
        <w:t>trainees</w:t>
      </w:r>
      <w:r w:rsidR="00A10060">
        <w:t xml:space="preserve">. </w:t>
      </w:r>
      <w:r w:rsidR="00AC0599">
        <w:t xml:space="preserve"> </w:t>
      </w:r>
      <w:r w:rsidR="00457BA9">
        <w:t xml:space="preserve">The rapid development and ubiquitous presence of broadband web connections offers enormous opportunities for collaborative learning and theory testing. No longer limited to working on isolated computer files, groups of people can </w:t>
      </w:r>
      <w:r w:rsidR="00457BA9">
        <w:lastRenderedPageBreak/>
        <w:t xml:space="preserve">now focus their mutual attention on a common set of interactions in a shared database to promote deeper and wider understandings, test theories, and elaborate analysis systems.  </w:t>
      </w:r>
    </w:p>
    <w:p w14:paraId="08C33836" w14:textId="71D9AC79" w:rsidR="00A9071C" w:rsidRDefault="00A9071C" w:rsidP="00A10060">
      <w:pPr>
        <w:pStyle w:val="Heading1"/>
      </w:pPr>
      <w:r>
        <w:t>History</w:t>
      </w:r>
    </w:p>
    <w:p w14:paraId="7B647B95" w14:textId="2FA88B31" w:rsidR="00457BA9" w:rsidRDefault="00457BA9" w:rsidP="00457BA9">
      <w:r>
        <w:t xml:space="preserve">Nearly two decades ago, </w:t>
      </w:r>
      <w:r w:rsidR="00414E78">
        <w:t xml:space="preserve">MacWhinney and colleagues </w:t>
      </w:r>
      <w:r w:rsidR="00414E78">
        <w:fldChar w:fldCharType="begin"/>
      </w:r>
      <w:r w:rsidR="00414E78">
        <w:instrText xml:space="preserve"> ADDIN EN.CITE &lt;EndNote&gt;&lt;Cite ExcludeAuth="1"&gt;&lt;Author&gt;MacWhinney&lt;/Author&gt;&lt;Year&gt;2004&lt;/Year&gt;&lt;RecNum&gt;10590&lt;/RecNum&gt;&lt;DisplayText&gt;(2004)&lt;/DisplayText&gt;&lt;record&gt;&lt;rec-number&gt;10590&lt;/rec-number&gt;&lt;foreign-keys&gt;&lt;key app="EN" db-id="x9tev2svzdfza6extd1vrdxgddwx2f0z2rtf" timestamp="1634667341" guid="5a6671e1-cf2f-4e05-bfb9-449e5b03fe64"&gt;10590&lt;/key&gt;&lt;/foreign-keys&gt;&lt;ref-type name="Book Section"&gt;5&lt;/ref-type&gt;&lt;contributors&gt;&lt;authors&gt;&lt;author&gt;MacWhinney, Brian&lt;/author&gt;&lt;author&gt;Martell, C.&lt;/author&gt;&lt;author&gt;Schmidt, T.&lt;/author&gt;&lt;author&gt;Wagner, J.&lt;/author&gt;&lt;author&gt;Wittenburg, P.&lt;/author&gt;&lt;author&gt;Brugman, H.&lt;/author&gt;&lt;author&gt;Broeder, D.&lt;/author&gt;&lt;author&gt;Hoffert, E.&lt;/author&gt;&lt;/authors&gt;&lt;/contributors&gt;&lt;titles&gt;&lt;title&gt;Collaborative commentary: Opening up spoken language databases&lt;/title&gt;&lt;secondary-title&gt;LREC 2004&lt;/secondary-title&gt;&lt;/titles&gt;&lt;periodical&gt;&lt;full-title&gt;LREC 2004&lt;/full-title&gt;&lt;/periodical&gt;&lt;pages&gt;11-15&lt;/pages&gt;&lt;keywords&gt;&lt;keyword&gt;TalkBank&lt;/keyword&gt;&lt;/keywords&gt;&lt;dates&gt;&lt;year&gt;2004&lt;/year&gt;&lt;/dates&gt;&lt;pub-location&gt;Lisbon&lt;/pub-location&gt;&lt;publisher&gt;LREC&lt;/publisher&gt;&lt;urls&gt;&lt;related-urls&gt;&lt;url&gt;https://psyling.talkbank.org/years/2004/LREC-cc.pdf&lt;/url&gt;&lt;/related-urls&gt;&lt;/urls&gt;&lt;/record&gt;&lt;/Cite&gt;&lt;/EndNote&gt;</w:instrText>
      </w:r>
      <w:r w:rsidR="00414E78">
        <w:fldChar w:fldCharType="separate"/>
      </w:r>
      <w:r w:rsidR="00414E78">
        <w:rPr>
          <w:noProof/>
        </w:rPr>
        <w:t>(2004)</w:t>
      </w:r>
      <w:r w:rsidR="00414E78">
        <w:fldChar w:fldCharType="end"/>
      </w:r>
      <w:r w:rsidR="00414E78">
        <w:t xml:space="preserve"> proposed the design of a CC system for spoken language data. However, the web tools available </w:t>
      </w:r>
      <w:r w:rsidR="008B7A3D">
        <w:t xml:space="preserve">for spoken language </w:t>
      </w:r>
      <w:r w:rsidR="00414E78">
        <w:t xml:space="preserve">at that time made development difficult. </w:t>
      </w:r>
      <w:r w:rsidR="00626D22">
        <w:t>During the same period</w:t>
      </w:r>
      <w:r w:rsidR="00414E78">
        <w:t>, the</w:t>
      </w:r>
      <w:r w:rsidR="00A9071C" w:rsidRPr="00A9071C">
        <w:t xml:space="preserve"> W3C </w:t>
      </w:r>
      <w:proofErr w:type="spellStart"/>
      <w:r w:rsidR="00A9071C" w:rsidRPr="00A9071C">
        <w:t>Annotea</w:t>
      </w:r>
      <w:proofErr w:type="spellEnd"/>
      <w:r w:rsidR="00A9071C" w:rsidRPr="00A9071C">
        <w:t xml:space="preserve"> project</w:t>
      </w:r>
      <w:r w:rsidR="005454C4">
        <w:t xml:space="preserve"> at</w:t>
      </w:r>
      <w:r w:rsidR="00A9071C" w:rsidRPr="00A9071C">
        <w:t xml:space="preserve"> </w:t>
      </w:r>
      <w:hyperlink r:id="rId8" w:history="1">
        <w:r w:rsidR="00A9071C" w:rsidRPr="00A9071C">
          <w:rPr>
            <w:rStyle w:val="Hyperlink"/>
          </w:rPr>
          <w:t>www.w3.org/2001/Annotea</w:t>
        </w:r>
      </w:hyperlink>
      <w:r w:rsidR="00A9071C" w:rsidRPr="00A9071C">
        <w:t xml:space="preserve"> </w:t>
      </w:r>
      <w:r w:rsidR="00414E78">
        <w:t>developed tools for web-based commentary on written language materials. The development of commentary tools for written materials has continued with systems such as</w:t>
      </w:r>
      <w:r w:rsidR="003A3C59">
        <w:t xml:space="preserve"> </w:t>
      </w:r>
      <w:proofErr w:type="spellStart"/>
      <w:r w:rsidR="003A3C59">
        <w:t>AlvisAE</w:t>
      </w:r>
      <w:proofErr w:type="spellEnd"/>
      <w:r w:rsidR="003A3C59">
        <w:t xml:space="preserve"> </w:t>
      </w:r>
      <w:r w:rsidR="003A3C59">
        <w:fldChar w:fldCharType="begin"/>
      </w:r>
      <w:r w:rsidR="003A3C59">
        <w:instrText xml:space="preserve"> ADDIN EN.CITE &lt;EndNote&gt;&lt;Cite&gt;&lt;Author&gt;Papazian&lt;/Author&gt;&lt;Year&gt;2012&lt;/Year&gt;&lt;RecNum&gt;12937&lt;/RecNum&gt;&lt;DisplayText&gt;(Papazian et al., 2012)&lt;/DisplayText&gt;&lt;record&gt;&lt;rec-number&gt;12937&lt;/rec-number&gt;&lt;foreign-keys&gt;&lt;key app="EN" db-id="x9tev2svzdfza6extd1vrdxgddwx2f0z2rtf" timestamp="1669754889" guid="405d30a2-3006-4036-bbf5-cfb905ea4231"&gt;12937&lt;/key&gt;&lt;/foreign-keys&gt;&lt;ref-type name="Conference Proceedings"&gt;10&lt;/ref-type&gt;&lt;contributors&gt;&lt;authors&gt;&lt;author&gt;Papazian, Frédéric&lt;/author&gt;&lt;author&gt;Bossy, Robert&lt;/author&gt;&lt;author&gt;Nédellec, Claire&lt;/author&gt;&lt;/authors&gt;&lt;/contributors&gt;&lt;titles&gt;&lt;title&gt;AlvisAE: a collaborative Web text annotation editor for knowledge acquisition&lt;/title&gt;&lt;secondary-title&gt;Sixth Linguistic Annotation Workshop&lt;/secondary-title&gt;&lt;/titles&gt;&lt;pages&gt;149-152&lt;/pages&gt;&lt;dates&gt;&lt;year&gt;2012&lt;/year&gt;&lt;/dates&gt;&lt;publisher&gt;Association for Computational Linguistics&lt;/publisher&gt;&lt;isbn&gt;1937284328&lt;/isbn&gt;&lt;urls&gt;&lt;/urls&gt;&lt;/record&gt;&lt;/Cite&gt;&lt;/EndNote&gt;</w:instrText>
      </w:r>
      <w:r w:rsidR="003A3C59">
        <w:fldChar w:fldCharType="separate"/>
      </w:r>
      <w:r w:rsidR="003A3C59">
        <w:rPr>
          <w:noProof/>
        </w:rPr>
        <w:t>(Papazian et al., 2012)</w:t>
      </w:r>
      <w:r w:rsidR="003A3C59">
        <w:fldChar w:fldCharType="end"/>
      </w:r>
      <w:r w:rsidR="003A3C59">
        <w:t xml:space="preserve">, Cromer </w:t>
      </w:r>
      <w:r w:rsidR="003A3C59">
        <w:fldChar w:fldCharType="begin"/>
      </w:r>
      <w:r w:rsidR="003A3C59">
        <w:instrText xml:space="preserve"> ADDIN EN.CITE &lt;EndNote&gt;&lt;Cite&gt;&lt;Author&gt;Girardi&lt;/Author&gt;&lt;Year&gt;2014&lt;/Year&gt;&lt;RecNum&gt;12935&lt;/RecNum&gt;&lt;DisplayText&gt;(Girardi et al., 2014)&lt;/DisplayText&gt;&lt;record&gt;&lt;rec-number&gt;12935&lt;/rec-number&gt;&lt;foreign-keys&gt;&lt;key app="EN" db-id="x9tev2svzdfza6extd1vrdxgddwx2f0z2rtf" timestamp="1669754889" guid="4c62cbff-894a-4fbf-b6dc-8acad9ed666d"&gt;12935&lt;/key&gt;&lt;/foreign-keys&gt;&lt;ref-type name="Conference Proceedings"&gt;10&lt;/ref-type&gt;&lt;contributors&gt;&lt;authors&gt;&lt;author&gt;Girardi, Christian&lt;/author&gt;&lt;author&gt;Speranza, Manuela&lt;/author&gt;&lt;author&gt;Sprugnoli, Rachele&lt;/author&gt;&lt;author&gt;Tonelli, Sara&lt;/author&gt;&lt;/authors&gt;&lt;/contributors&gt;&lt;titles&gt;&lt;title&gt;Cromer: A tool for cross-document event and entity coreference&lt;/title&gt;&lt;secondary-title&gt;Ninth International Conference on Language Resources and Evaluation&lt;/secondary-title&gt;&lt;/titles&gt;&lt;pages&gt;3204-3208&lt;/pages&gt;&lt;dates&gt;&lt;year&gt;2014&lt;/year&gt;&lt;/dates&gt;&lt;pub-location&gt;Reykjavik, Iceland&lt;/pub-location&gt;&lt;publisher&gt;LREC&lt;/publisher&gt;&lt;isbn&gt;2951740883&lt;/isbn&gt;&lt;urls&gt;&lt;/urls&gt;&lt;/record&gt;&lt;/Cite&gt;&lt;/EndNote&gt;</w:instrText>
      </w:r>
      <w:r w:rsidR="003A3C59">
        <w:fldChar w:fldCharType="separate"/>
      </w:r>
      <w:r w:rsidR="003A3C59">
        <w:rPr>
          <w:noProof/>
        </w:rPr>
        <w:t>(Girardi et al., 2014)</w:t>
      </w:r>
      <w:r w:rsidR="003A3C59">
        <w:fldChar w:fldCharType="end"/>
      </w:r>
      <w:r w:rsidR="003A3C59">
        <w:t xml:space="preserve">, </w:t>
      </w:r>
      <w:proofErr w:type="spellStart"/>
      <w:r w:rsidR="003A3C59">
        <w:t>INCEpTION</w:t>
      </w:r>
      <w:proofErr w:type="spellEnd"/>
      <w:r w:rsidR="003A3C59">
        <w:t xml:space="preserve"> </w:t>
      </w:r>
      <w:r w:rsidR="003A3C59">
        <w:fldChar w:fldCharType="begin"/>
      </w:r>
      <w:r w:rsidR="003A3C59">
        <w:instrText xml:space="preserve"> ADDIN EN.CITE &lt;EndNote&gt;&lt;Cite&gt;&lt;Author&gt;Boullosa&lt;/Author&gt;&lt;Year&gt;2018&lt;/Year&gt;&lt;RecNum&gt;12940&lt;/RecNum&gt;&lt;DisplayText&gt;(Boullosa et al., 2018)&lt;/DisplayText&gt;&lt;record&gt;&lt;rec-number&gt;12940&lt;/rec-number&gt;&lt;foreign-keys&gt;&lt;key app="EN" db-id="x9tev2svzdfza6extd1vrdxgddwx2f0z2rtf" timestamp="1669755533" guid="e7e59560-c0aa-44a8-8885-5b0f6da6ab84"&gt;12940&lt;/key&gt;&lt;/foreign-keys&gt;&lt;ref-type name="Conference Proceedings"&gt;10&lt;/ref-type&gt;&lt;contributors&gt;&lt;authors&gt;&lt;author&gt;Boullosa, Beto&lt;/author&gt;&lt;author&gt;de Castilho, Richard Eckart&lt;/author&gt;&lt;author&gt;Laskari, Naveen Kumar&lt;/author&gt;&lt;author&gt;Klie, Jan-Christoph&lt;/author&gt;&lt;author&gt;Gurevych, Iryna&lt;/author&gt;&lt;/authors&gt;&lt;/contributors&gt;&lt;titles&gt;&lt;title&gt;Integrating knowledge-supported search into the inception annotation platform&lt;/title&gt;&lt;secondary-title&gt;Proceedings of the 2018 Conference on Empirical Methods in Natural Language Processing: System Demonstrations&lt;/secondary-title&gt;&lt;/titles&gt;&lt;pages&gt;127-132&lt;/pages&gt;&lt;dates&gt;&lt;year&gt;2018&lt;/year&gt;&lt;/dates&gt;&lt;urls&gt;&lt;/urls&gt;&lt;/record&gt;&lt;/Cite&gt;&lt;/EndNote&gt;</w:instrText>
      </w:r>
      <w:r w:rsidR="003A3C59">
        <w:fldChar w:fldCharType="separate"/>
      </w:r>
      <w:r w:rsidR="003A3C59">
        <w:rPr>
          <w:noProof/>
        </w:rPr>
        <w:t>(Boullosa et al., 2018)</w:t>
      </w:r>
      <w:r w:rsidR="003A3C59">
        <w:fldChar w:fldCharType="end"/>
      </w:r>
      <w:r w:rsidR="003A3C59">
        <w:t xml:space="preserve">, </w:t>
      </w:r>
      <w:proofErr w:type="spellStart"/>
      <w:r w:rsidR="003A3C59">
        <w:t>Mimir</w:t>
      </w:r>
      <w:proofErr w:type="spellEnd"/>
      <w:r w:rsidR="003A3C59">
        <w:t xml:space="preserve"> </w:t>
      </w:r>
      <w:r w:rsidR="003A3C59">
        <w:fldChar w:fldCharType="begin"/>
      </w:r>
      <w:r w:rsidR="003A3C59">
        <w:instrText xml:space="preserve"> ADDIN EN.CITE &lt;EndNote&gt;&lt;Cite&gt;&lt;Author&gt;Tablan&lt;/Author&gt;&lt;Year&gt;2015&lt;/Year&gt;&lt;RecNum&gt;12939&lt;/RecNum&gt;&lt;DisplayText&gt;(Tablan et al., 2015)&lt;/DisplayText&gt;&lt;record&gt;&lt;rec-number&gt;12939&lt;/rec-number&gt;&lt;foreign-keys&gt;&lt;key app="EN" db-id="x9tev2svzdfza6extd1vrdxgddwx2f0z2rtf" timestamp="1669754890" guid="9bb8cfc4-7dc3-4935-b17d-b36247b767fb"&gt;12939&lt;/key&gt;&lt;/foreign-keys&gt;&lt;ref-type name="Journal Article"&gt;17&lt;/ref-type&gt;&lt;contributors&gt;&lt;authors&gt;&lt;author&gt;Tablan, Valentin&lt;/author&gt;&lt;author&gt;Bontcheva, Kalina&lt;/author&gt;&lt;author&gt;Roberts, Ian&lt;/author&gt;&lt;author&gt;Cunningham, Hamish&lt;/author&gt;&lt;/authors&gt;&lt;/contributors&gt;&lt;titles&gt;&lt;title&gt;Mímir: An open-source semantic search framework for interactive information seeking and discovery&lt;/title&gt;&lt;secondary-title&gt;Web Semantics: Science, Service, and Agents on the World Wide Web&lt;/secondary-title&gt;&lt;/titles&gt;&lt;periodical&gt;&lt;full-title&gt;Web Semantics: Science, Service, and Agents on the World Wide Web&lt;/full-title&gt;&lt;/periodical&gt;&lt;pages&gt;52-68&lt;/pages&gt;&lt;volume&gt;30&lt;/volume&gt;&lt;dates&gt;&lt;year&gt;2015&lt;/year&gt;&lt;/dates&gt;&lt;isbn&gt;1570-8268&lt;/isbn&gt;&lt;urls&gt;&lt;/urls&gt;&lt;/record&gt;&lt;/Cite&gt;&lt;/EndNote&gt;</w:instrText>
      </w:r>
      <w:r w:rsidR="003A3C59">
        <w:fldChar w:fldCharType="separate"/>
      </w:r>
      <w:r w:rsidR="003A3C59">
        <w:rPr>
          <w:noProof/>
        </w:rPr>
        <w:t>(Tablan et al., 2015)</w:t>
      </w:r>
      <w:r w:rsidR="003A3C59">
        <w:fldChar w:fldCharType="end"/>
      </w:r>
      <w:r w:rsidR="003A3C59">
        <w:t xml:space="preserve">, MTAS </w:t>
      </w:r>
      <w:r w:rsidR="003A3C59">
        <w:fldChar w:fldCharType="begin"/>
      </w:r>
      <w:r w:rsidR="003A3C59">
        <w:instrText xml:space="preserve"> ADDIN EN.CITE &lt;EndNote&gt;&lt;Cite&gt;&lt;Author&gt;Brouwer&lt;/Author&gt;&lt;Year&gt;2017&lt;/Year&gt;&lt;RecNum&gt;12938&lt;/RecNum&gt;&lt;DisplayText&gt;(Brouwer et al., 2017)&lt;/DisplayText&gt;&lt;record&gt;&lt;rec-number&gt;12938&lt;/rec-number&gt;&lt;foreign-keys&gt;&lt;key app="EN" db-id="x9tev2svzdfza6extd1vrdxgddwx2f0z2rtf" timestamp="1669754889" guid="1e07a9b0-0475-41d1-8859-8790866d7222"&gt;12938&lt;/key&gt;&lt;/foreign-keys&gt;&lt;ref-type name="Conference Proceedings"&gt;10&lt;/ref-type&gt;&lt;contributors&gt;&lt;authors&gt;&lt;author&gt;Brouwer, Matthijs&lt;/author&gt;&lt;author&gt;Brugman, Hennie&lt;/author&gt;&lt;author&gt;Kemps-Snijders, Marc&lt;/author&gt;&lt;/authors&gt;&lt;/contributors&gt;&lt;titles&gt;&lt;title&gt;MTAS: A Solr/Lucene based multi tier annotation search solution&lt;/title&gt;&lt;secondary-title&gt;CLARIN 2016&lt;/secondary-title&gt;&lt;/titles&gt;&lt;pages&gt;19-37&lt;/pages&gt;&lt;dates&gt;&lt;year&gt;2017&lt;/year&gt;&lt;/dates&gt;&lt;pub-location&gt;Aix-en-Provence&lt;/pub-location&gt;&lt;publisher&gt;Linköping University Press&lt;/publisher&gt;&lt;isbn&gt;1650-3740&lt;/isbn&gt;&lt;urls&gt;&lt;/urls&gt;&lt;/record&gt;&lt;/Cite&gt;&lt;/EndNote&gt;</w:instrText>
      </w:r>
      <w:r w:rsidR="003A3C59">
        <w:fldChar w:fldCharType="separate"/>
      </w:r>
      <w:r w:rsidR="003A3C59">
        <w:rPr>
          <w:noProof/>
        </w:rPr>
        <w:t>(Brouwer et al., 2017)</w:t>
      </w:r>
      <w:r w:rsidR="003A3C59">
        <w:fldChar w:fldCharType="end"/>
      </w:r>
      <w:r w:rsidR="003A3C59">
        <w:t xml:space="preserve">, </w:t>
      </w:r>
      <w:proofErr w:type="spellStart"/>
      <w:r w:rsidR="003A3C59">
        <w:t>NeuroCurator</w:t>
      </w:r>
      <w:proofErr w:type="spellEnd"/>
      <w:r w:rsidR="003A3C59">
        <w:t xml:space="preserve"> </w:t>
      </w:r>
      <w:r w:rsidR="003A3C59">
        <w:fldChar w:fldCharType="begin"/>
      </w:r>
      <w:r w:rsidR="003A3C59">
        <w:instrText xml:space="preserve"> ADDIN EN.CITE &lt;EndNote&gt;&lt;Cite&gt;&lt;Author&gt;O&amp;apos;Reilly&lt;/Author&gt;&lt;Year&gt;2017&lt;/Year&gt;&lt;RecNum&gt;12936&lt;/RecNum&gt;&lt;DisplayText&gt;(O&amp;apos;Reilly et al., 2017)&lt;/DisplayText&gt;&lt;record&gt;&lt;rec-number&gt;12936&lt;/rec-number&gt;&lt;foreign-keys&gt;&lt;key app="EN" db-id="x9tev2svzdfza6extd1vrdxgddwx2f0z2rtf" timestamp="1669754889" guid="4dfbf1cf-acf1-4fb3-83a0-07ccbb89348d"&gt;12936&lt;/key&gt;&lt;/foreign-keys&gt;&lt;ref-type name="Journal Article"&gt;17&lt;/ref-type&gt;&lt;contributors&gt;&lt;authors&gt;&lt;author&gt;O&amp;apos;Reilly, Christian&lt;/author&gt;&lt;author&gt;Iavarone, Elisabetta&lt;/author&gt;&lt;author&gt;Hill, Sean L&lt;/author&gt;&lt;/authors&gt;&lt;/contributors&gt;&lt;titles&gt;&lt;title&gt;A framework for collaborative curation of neuroscientific literature&lt;/title&gt;&lt;secondary-title&gt;Frontiers in neuroinformatics&lt;/secondary-title&gt;&lt;/titles&gt;&lt;periodical&gt;&lt;full-title&gt;Frontiers in neuroinformatics&lt;/full-title&gt;&lt;/periodical&gt;&lt;pages&gt;1-16&lt;/pages&gt;&lt;volume&gt;11&lt;/volume&gt;&lt;dates&gt;&lt;year&gt;2017&lt;/year&gt;&lt;/dates&gt;&lt;isbn&gt;1662-5196&lt;/isbn&gt;&lt;urls&gt;&lt;/urls&gt;&lt;/record&gt;&lt;/Cite&gt;&lt;/EndNote&gt;</w:instrText>
      </w:r>
      <w:r w:rsidR="003A3C59">
        <w:fldChar w:fldCharType="separate"/>
      </w:r>
      <w:r w:rsidR="003A3C59">
        <w:rPr>
          <w:noProof/>
        </w:rPr>
        <w:t>(O'Reilly et al., 2017)</w:t>
      </w:r>
      <w:r w:rsidR="003A3C59">
        <w:fldChar w:fldCharType="end"/>
      </w:r>
      <w:r w:rsidR="003A3C59">
        <w:t xml:space="preserve">, and </w:t>
      </w:r>
      <w:proofErr w:type="spellStart"/>
      <w:r w:rsidR="003A3C59">
        <w:t>WebAnno</w:t>
      </w:r>
      <w:proofErr w:type="spellEnd"/>
      <w:r w:rsidR="003A3C59">
        <w:t xml:space="preserve"> </w:t>
      </w:r>
      <w:r w:rsidR="003A3C59">
        <w:fldChar w:fldCharType="begin"/>
      </w:r>
      <w:r w:rsidR="003A3C59">
        <w:instrText xml:space="preserve"> ADDIN EN.CITE &lt;EndNote&gt;&lt;Cite&gt;&lt;Author&gt;De Castilho&lt;/Author&gt;&lt;Year&gt;2016&lt;/Year&gt;&lt;RecNum&gt;12934&lt;/RecNum&gt;&lt;DisplayText&gt;(De Castilho et al., 2016)&lt;/DisplayText&gt;&lt;record&gt;&lt;rec-number&gt;12934&lt;/rec-number&gt;&lt;foreign-keys&gt;&lt;key app="EN" db-id="x9tev2svzdfza6extd1vrdxgddwx2f0z2rtf" timestamp="1669754889" guid="eda15382-5f37-4376-9cb3-38fcc43c1a35"&gt;12934&lt;/key&gt;&lt;/foreign-keys&gt;&lt;ref-type name="Conference Proceedings"&gt;10&lt;/ref-type&gt;&lt;contributors&gt;&lt;authors&gt;&lt;author&gt;De Castilho, Richard Eckart&lt;/author&gt;&lt;author&gt;Mújdricza-Maydt, Eva&lt;/author&gt;&lt;author&gt;Yimam, Seid Muhie&lt;/author&gt;&lt;author&gt;Hartmann, Silvana&lt;/author&gt;&lt;author&gt;Gurevych, Iryna&lt;/author&gt;&lt;author&gt;Frank, Anette&lt;/author&gt;&lt;author&gt;Biemann, Chris&lt;/author&gt;&lt;/authors&gt;&lt;/contributors&gt;&lt;titles&gt;&lt;title&gt;A web-based tool for the integrated annotation of semantic and syntactic structures&lt;/title&gt;&lt;secondary-title&gt;Proceedings of the workshop on language technology resources and tools for digital humanities (LT4DH)&lt;/secondary-title&gt;&lt;/titles&gt;&lt;pages&gt;76-84&lt;/pages&gt;&lt;dates&gt;&lt;year&gt;2016&lt;/year&gt;&lt;/dates&gt;&lt;pub-location&gt;Osaka, Japan&lt;/pub-location&gt;&lt;publisher&gt;COLING&lt;/publisher&gt;&lt;urls&gt;&lt;/urls&gt;&lt;/record&gt;&lt;/Cite&gt;&lt;/EndNote&gt;</w:instrText>
      </w:r>
      <w:r w:rsidR="003A3C59">
        <w:fldChar w:fldCharType="separate"/>
      </w:r>
      <w:r w:rsidR="003A3C59">
        <w:rPr>
          <w:noProof/>
        </w:rPr>
        <w:t>(De Castilho et al., 2016)</w:t>
      </w:r>
      <w:r w:rsidR="003A3C59">
        <w:fldChar w:fldCharType="end"/>
      </w:r>
      <w:r w:rsidR="003A3C59">
        <w:t xml:space="preserve">. However, these tools only work on written </w:t>
      </w:r>
      <w:r w:rsidR="00626D22">
        <w:t>documents,</w:t>
      </w:r>
      <w:r w:rsidR="003A3C59">
        <w:t xml:space="preserve"> </w:t>
      </w:r>
      <w:r w:rsidR="00414E78">
        <w:t xml:space="preserve">and </w:t>
      </w:r>
      <w:r w:rsidR="008151F4">
        <w:t xml:space="preserve">most do not provide methods for group-based commentary. </w:t>
      </w:r>
      <w:r w:rsidR="003A3C59">
        <w:t xml:space="preserve"> </w:t>
      </w:r>
      <w:r w:rsidR="008151F4">
        <w:t>The</w:t>
      </w:r>
      <w:r w:rsidR="00A23D4B">
        <w:t xml:space="preserve"> Hypothesis project at </w:t>
      </w:r>
      <w:hyperlink r:id="rId9" w:history="1">
        <w:r w:rsidR="00A23D4B" w:rsidRPr="00AA1D7D">
          <w:rPr>
            <w:rStyle w:val="Hyperlink"/>
          </w:rPr>
          <w:t>https://web.hypothes.is</w:t>
        </w:r>
      </w:hyperlink>
      <w:r w:rsidR="008151F4">
        <w:t xml:space="preserve"> provides commercial tools that can be adopted in classrooms. However, Hypothesis tools are still limited to commentary on written documents on the web</w:t>
      </w:r>
      <w:r w:rsidR="00A23D4B">
        <w:t xml:space="preserve">. </w:t>
      </w:r>
    </w:p>
    <w:p w14:paraId="0637D153" w14:textId="6AA1326D" w:rsidR="00626D22" w:rsidRDefault="00626D22" w:rsidP="00457BA9">
      <w:r>
        <w:t xml:space="preserve">The tradition of Qualitative Data Analysis (QDA) has also </w:t>
      </w:r>
      <w:r w:rsidR="008A07C9">
        <w:t>led to the development of</w:t>
      </w:r>
      <w:r>
        <w:t xml:space="preserve"> widely used </w:t>
      </w:r>
      <w:r w:rsidR="008A07C9">
        <w:t xml:space="preserve">commercial </w:t>
      </w:r>
      <w:r>
        <w:t xml:space="preserve">systems, such as </w:t>
      </w:r>
      <w:proofErr w:type="spellStart"/>
      <w:r w:rsidR="008A07C9">
        <w:t>ATLAS.ti</w:t>
      </w:r>
      <w:proofErr w:type="spellEnd"/>
      <w:r w:rsidR="008A07C9">
        <w:t xml:space="preserve">, </w:t>
      </w:r>
      <w:proofErr w:type="spellStart"/>
      <w:r>
        <w:t>TransAna</w:t>
      </w:r>
      <w:proofErr w:type="spellEnd"/>
      <w:r>
        <w:t>,</w:t>
      </w:r>
      <w:r w:rsidR="008A07C9">
        <w:t xml:space="preserve"> </w:t>
      </w:r>
      <w:proofErr w:type="spellStart"/>
      <w:r w:rsidR="008A07C9">
        <w:t>Lexalytics</w:t>
      </w:r>
      <w:proofErr w:type="spellEnd"/>
      <w:r w:rsidR="008A07C9">
        <w:t xml:space="preserve">, </w:t>
      </w:r>
      <w:proofErr w:type="gramStart"/>
      <w:r w:rsidR="008A07C9">
        <w:t xml:space="preserve">MAXQDA,  </w:t>
      </w:r>
      <w:proofErr w:type="spellStart"/>
      <w:r w:rsidR="008A07C9">
        <w:t>Dedoose</w:t>
      </w:r>
      <w:proofErr w:type="spellEnd"/>
      <w:proofErr w:type="gramEnd"/>
      <w:r w:rsidR="008A07C9">
        <w:t xml:space="preserve">, </w:t>
      </w:r>
      <w:proofErr w:type="spellStart"/>
      <w:r w:rsidR="008A07C9">
        <w:t>Quirkos</w:t>
      </w:r>
      <w:proofErr w:type="spellEnd"/>
      <w:r w:rsidR="008A07C9">
        <w:t xml:space="preserve">, and </w:t>
      </w:r>
      <w:r>
        <w:t xml:space="preserve"> NVivo</w:t>
      </w:r>
      <w:r w:rsidR="00152F00">
        <w:t>, for commenting on files on individual computers</w:t>
      </w:r>
      <w:r w:rsidR="008A07C9">
        <w:t xml:space="preserve">. However, none of these systems </w:t>
      </w:r>
      <w:r w:rsidR="008A07C9">
        <w:lastRenderedPageBreak/>
        <w:t xml:space="preserve">are linked to openly shared data and most work mainly on individual files on the desktop. A review of these systems can be found at </w:t>
      </w:r>
      <w:hyperlink r:id="rId10" w:history="1">
        <w:r w:rsidR="008A07C9" w:rsidRPr="00AA1D7D">
          <w:rPr>
            <w:rStyle w:val="Hyperlink"/>
          </w:rPr>
          <w:t>https://www.predictiveanalyticstoday.com/top-qualitative-data-analysis-software/</w:t>
        </w:r>
      </w:hyperlink>
      <w:r w:rsidR="008A07C9">
        <w:t xml:space="preserve"> </w:t>
      </w:r>
    </w:p>
    <w:p w14:paraId="21DE75F1" w14:textId="58E60E58" w:rsidR="003A3C59" w:rsidRDefault="008151F4" w:rsidP="00A10060">
      <w:r>
        <w:t xml:space="preserve">To permit web-based commentary for </w:t>
      </w:r>
      <w:r w:rsidR="008A07C9">
        <w:t xml:space="preserve">shared data on </w:t>
      </w:r>
      <w:r>
        <w:t>spoken language interactions, a fully functional system must provide these features:</w:t>
      </w:r>
    </w:p>
    <w:p w14:paraId="22ECEF92" w14:textId="14B2691C" w:rsidR="008151F4" w:rsidRDefault="008151F4" w:rsidP="008151F4">
      <w:pPr>
        <w:pStyle w:val="ListParagraph"/>
        <w:numPr>
          <w:ilvl w:val="0"/>
          <w:numId w:val="13"/>
        </w:numPr>
      </w:pPr>
      <w:r>
        <w:t xml:space="preserve">There must be </w:t>
      </w:r>
      <w:r w:rsidR="00152F00">
        <w:t xml:space="preserve">open </w:t>
      </w:r>
      <w:r>
        <w:t>web access to transcripts of spoken language interactions</w:t>
      </w:r>
      <w:r w:rsidR="00152F00">
        <w:t xml:space="preserve"> linked to media</w:t>
      </w:r>
      <w:r>
        <w:t>. The TalkBank CC system provides this by relying on the specially designed TalkBank Browser</w:t>
      </w:r>
      <w:r w:rsidR="008B7A3D">
        <w:t xml:space="preserve"> which follows HTML5 standards for web playback</w:t>
      </w:r>
      <w:r>
        <w:t xml:space="preserve">. </w:t>
      </w:r>
    </w:p>
    <w:p w14:paraId="2DDBEA59" w14:textId="1A1D9CF2" w:rsidR="00AD692F" w:rsidRDefault="00AD692F" w:rsidP="008151F4">
      <w:pPr>
        <w:pStyle w:val="ListParagraph"/>
        <w:numPr>
          <w:ilvl w:val="0"/>
          <w:numId w:val="13"/>
        </w:numPr>
      </w:pPr>
      <w:r>
        <w:t>For consistent analysis, the transcripts must be in a common format that identifies the speaker</w:t>
      </w:r>
      <w:r w:rsidR="00457BA9">
        <w:t xml:space="preserve"> </w:t>
      </w:r>
      <w:r>
        <w:t>and breaks up each turn into its component utterances or T-units</w:t>
      </w:r>
      <w:r w:rsidR="008B7A3D">
        <w:t xml:space="preserve"> </w:t>
      </w:r>
      <w:r w:rsidR="008B7A3D">
        <w:fldChar w:fldCharType="begin"/>
      </w:r>
      <w:r w:rsidR="008B7A3D">
        <w:instrText xml:space="preserve"> ADDIN EN.CITE &lt;EndNote&gt;&lt;Cite&gt;&lt;Author&gt;Foster&lt;/Author&gt;&lt;Year&gt;2000&lt;/Year&gt;&lt;RecNum&gt;9848&lt;/RecNum&gt;&lt;DisplayText&gt;(Foster et al., 2000)&lt;/DisplayText&gt;&lt;record&gt;&lt;rec-number&gt;9848&lt;/rec-number&gt;&lt;foreign-keys&gt;&lt;key app="EN" db-id="x9tev2svzdfza6extd1vrdxgddwx2f0z2rtf" timestamp="1634667281" guid="ec019610-3327-46e7-84ac-441ec2340a9a"&gt;9848&lt;/key&gt;&lt;/foreign-keys&gt;&lt;ref-type name="Journal Article"&gt;17&lt;/ref-type&gt;&lt;contributors&gt;&lt;authors&gt;&lt;author&gt;Foster, Pauline&lt;/author&gt;&lt;author&gt;Tonkyn, Alan&lt;/author&gt;&lt;author&gt;Wigglesworth, Gillian&lt;/author&gt;&lt;/authors&gt;&lt;/contributors&gt;&lt;titles&gt;&lt;title&gt;Measuring spoken language: a unit for all reasons&lt;/title&gt;&lt;secondary-title&gt;Applied Linguistics&lt;/secondary-title&gt;&lt;/titles&gt;&lt;periodical&gt;&lt;full-title&gt;Applied Linguistics&lt;/full-title&gt;&lt;/periodical&gt;&lt;pages&gt;354-375&lt;/pages&gt;&lt;volume&gt;21&lt;/volume&gt;&lt;number&gt;3&lt;/number&gt;&lt;keywords&gt;&lt;keyword&gt;LANGUAGE &amp;amp; languages&lt;/keyword&gt;&lt;keyword&gt;INTERPERSONAL communication&lt;/keyword&gt;&lt;keyword&gt;LANGUAGES, Modern&lt;/keyword&gt;&lt;keyword&gt;ENGLISH language&lt;/keyword&gt;&lt;keyword&gt;SPEECH&lt;/keyword&gt;&lt;keyword&gt;DIALOGUE analysis&lt;/keyword&gt;&lt;keyword&gt;SPOKEN language&lt;/keyword&gt;&lt;/keywords&gt;&lt;dates&gt;&lt;year&gt;2000&lt;/year&gt;&lt;/dates&gt;&lt;publisher&gt;Oxford University Press / UK&lt;/publisher&gt;&lt;isbn&gt;01426001&lt;/isbn&gt;&lt;accession-num&gt;44400914&lt;/accession-num&gt;&lt;work-type&gt;Article&lt;/work-type&gt;&lt;urls&gt;&lt;related-urls&gt;&lt;url&gt;http://search.ebscohost.com/login.aspx?direct=true&amp;amp;db=ehh&amp;amp;AN=44400914&amp;amp;site=ehost-live&lt;/url&gt;&lt;/related-urls&gt;&lt;/urls&gt;&lt;remote-database-name&gt;ehh&lt;/remote-database-name&gt;&lt;remote-database-provider&gt;EBSCOhost&lt;/remote-database-provider&gt;&lt;/record&gt;&lt;/Cite&gt;&lt;/EndNote&gt;</w:instrText>
      </w:r>
      <w:r w:rsidR="008B7A3D">
        <w:fldChar w:fldCharType="separate"/>
      </w:r>
      <w:r w:rsidR="008B7A3D">
        <w:rPr>
          <w:noProof/>
        </w:rPr>
        <w:t>(Foster et al., 2000)</w:t>
      </w:r>
      <w:r w:rsidR="008B7A3D">
        <w:fldChar w:fldCharType="end"/>
      </w:r>
      <w:r>
        <w:t>.  Within utterances, there must be consistent methods for transcribing features such as pauses, filled pauses, retracing, errors, and dialect forms. TalkBank CC achieves this by relying on the fact that all data in TalkBank are in the CHAT format which provides all these features</w:t>
      </w:r>
      <w:r w:rsidR="00457BA9">
        <w:t>, as well as methods for Conversation Analysis (CA) notation and morphosyntactic analysis.</w:t>
      </w:r>
    </w:p>
    <w:p w14:paraId="01E443AC" w14:textId="663E50C4" w:rsidR="00896E2C" w:rsidRDefault="008151F4" w:rsidP="00896E2C">
      <w:pPr>
        <w:pStyle w:val="ListParagraph"/>
        <w:numPr>
          <w:ilvl w:val="0"/>
          <w:numId w:val="13"/>
        </w:numPr>
      </w:pPr>
      <w:r>
        <w:t xml:space="preserve">The transcripts being analyzed </w:t>
      </w:r>
      <w:r w:rsidR="00AD692F">
        <w:t>must</w:t>
      </w:r>
      <w:r>
        <w:t xml:space="preserve"> be linked on at least the utterance level to either audio or video media. This is important for understanding conversational, proxemic, and gestural features of the interactions. TalkBank CC provides this facility through time link</w:t>
      </w:r>
      <w:r w:rsidR="00AD692F">
        <w:t>s</w:t>
      </w:r>
      <w:r>
        <w:t xml:space="preserve"> </w:t>
      </w:r>
      <w:r w:rsidR="00457BA9">
        <w:t>from</w:t>
      </w:r>
      <w:r>
        <w:t xml:space="preserve"> the transcripts</w:t>
      </w:r>
      <w:r w:rsidR="00457BA9">
        <w:t xml:space="preserve"> to the media</w:t>
      </w:r>
      <w:r w:rsidR="00AD692F">
        <w:t xml:space="preserve">. </w:t>
      </w:r>
      <w:r w:rsidR="00C61D1E">
        <w:t>Broadband</w:t>
      </w:r>
      <w:r w:rsidR="008B7A3D">
        <w:t xml:space="preserve"> connection</w:t>
      </w:r>
      <w:r w:rsidR="00C61D1E">
        <w:t>s</w:t>
      </w:r>
      <w:r w:rsidR="008B7A3D">
        <w:t xml:space="preserve"> </w:t>
      </w:r>
      <w:r w:rsidR="00AD692F">
        <w:t xml:space="preserve">allow for smooth and direct </w:t>
      </w:r>
      <w:r w:rsidR="00AD692F">
        <w:lastRenderedPageBreak/>
        <w:t xml:space="preserve">playback from </w:t>
      </w:r>
      <w:r w:rsidR="00457BA9">
        <w:t>a</w:t>
      </w:r>
      <w:r w:rsidR="00AD692F">
        <w:t xml:space="preserve"> highlighted utterance in the transcript to the corresponding segment of the media. Prior to 2022, these links were created by the transcriber. </w:t>
      </w:r>
      <w:r w:rsidR="008B7A3D">
        <w:t>Our</w:t>
      </w:r>
      <w:r w:rsidR="00AD692F">
        <w:t xml:space="preserve"> new Batchalign system available at </w:t>
      </w:r>
      <w:hyperlink r:id="rId11" w:history="1">
        <w:r w:rsidR="00AD692F" w:rsidRPr="00AA1D7D">
          <w:rPr>
            <w:rStyle w:val="Hyperlink"/>
          </w:rPr>
          <w:t>https://github.com/talkbank</w:t>
        </w:r>
      </w:hyperlink>
      <w:r w:rsidR="00AD692F">
        <w:t xml:space="preserve"> can insert these links automatically. </w:t>
      </w:r>
    </w:p>
    <w:p w14:paraId="54BA9615" w14:textId="6FFA255E" w:rsidR="003652B3" w:rsidRDefault="00AD692F" w:rsidP="00896E2C">
      <w:pPr>
        <w:pStyle w:val="ListParagraph"/>
        <w:numPr>
          <w:ilvl w:val="0"/>
          <w:numId w:val="13"/>
        </w:numPr>
      </w:pPr>
      <w:r>
        <w:t>Data must be protected in accord with IRB requirements, GDPR regulations, and informed consent agreements.  For clinical samples, this typically means that data must be password protected</w:t>
      </w:r>
      <w:r w:rsidR="00152F00">
        <w:t>. The required</w:t>
      </w:r>
      <w:r>
        <w:t xml:space="preserve"> </w:t>
      </w:r>
      <w:r w:rsidR="00420492">
        <w:t xml:space="preserve">levels of </w:t>
      </w:r>
      <w:r>
        <w:t xml:space="preserve">password </w:t>
      </w:r>
      <w:r w:rsidR="003652B3">
        <w:t>protection</w:t>
      </w:r>
      <w:r>
        <w:t xml:space="preserve"> </w:t>
      </w:r>
      <w:r w:rsidR="00152F00">
        <w:t>will</w:t>
      </w:r>
      <w:r w:rsidR="00420492">
        <w:t xml:space="preserve"> vary from corpus to corpus.  TalkBank implements </w:t>
      </w:r>
      <w:r w:rsidR="003652B3">
        <w:t>these</w:t>
      </w:r>
      <w:r w:rsidR="00420492">
        <w:t xml:space="preserve"> </w:t>
      </w:r>
      <w:r w:rsidR="008B7A3D">
        <w:t>protections</w:t>
      </w:r>
      <w:r w:rsidR="00420492">
        <w:t xml:space="preserve"> through a system of user-based passwords and access permissions.</w:t>
      </w:r>
    </w:p>
    <w:p w14:paraId="747580F1" w14:textId="4256CB10" w:rsidR="00420492" w:rsidRDefault="008B7A3D" w:rsidP="00896E2C">
      <w:pPr>
        <w:pStyle w:val="ListParagraph"/>
        <w:numPr>
          <w:ilvl w:val="0"/>
          <w:numId w:val="13"/>
        </w:numPr>
      </w:pPr>
      <w:r>
        <w:t>To provide flexibility, c</w:t>
      </w:r>
      <w:r w:rsidR="00420492">
        <w:t>omments must be stored in a database separate from the main transcript database.  TalkBank CC implements this by storing comments in a separate PostgreSQL database organized by commentary groups.</w:t>
      </w:r>
      <w:r w:rsidR="000A4D44">
        <w:t xml:space="preserve"> For each comment, the</w:t>
      </w:r>
      <w:r w:rsidR="00152F00">
        <w:t xml:space="preserve"> following</w:t>
      </w:r>
      <w:r w:rsidR="000A4D44">
        <w:t xml:space="preserve"> features are stored: file PID</w:t>
      </w:r>
      <w:r w:rsidR="00896E2C">
        <w:t xml:space="preserve"> (permanent file ID)</w:t>
      </w:r>
      <w:r w:rsidR="000A4D44">
        <w:t>, begin and end time of the media segment, time of comment creation, text of the comment, ID of the user creating the comment, group membership of the user, group status of the user, identity of the coding system</w:t>
      </w:r>
      <w:r w:rsidR="00896E2C">
        <w:t xml:space="preserve"> and the </w:t>
      </w:r>
      <w:r w:rsidR="000A4D44">
        <w:t xml:space="preserve">codes </w:t>
      </w:r>
      <w:r w:rsidR="00896E2C">
        <w:t>in that</w:t>
      </w:r>
      <w:r w:rsidR="000A4D44">
        <w:t xml:space="preserve"> system,</w:t>
      </w:r>
      <w:r w:rsidR="00896E2C">
        <w:t xml:space="preserve"> and links to other comments.</w:t>
      </w:r>
    </w:p>
    <w:p w14:paraId="2C5D0689" w14:textId="01220E57" w:rsidR="00420492" w:rsidRDefault="00420492" w:rsidP="008151F4">
      <w:pPr>
        <w:pStyle w:val="ListParagraph"/>
        <w:numPr>
          <w:ilvl w:val="0"/>
          <w:numId w:val="13"/>
        </w:numPr>
      </w:pPr>
      <w:r>
        <w:t xml:space="preserve">The system must </w:t>
      </w:r>
      <w:r w:rsidR="003652B3">
        <w:t>support the control of</w:t>
      </w:r>
      <w:r>
        <w:t xml:space="preserve"> commentary group structure. Commentary group </w:t>
      </w:r>
      <w:r w:rsidR="001E6BB4">
        <w:t>owners</w:t>
      </w:r>
      <w:r>
        <w:t xml:space="preserve"> </w:t>
      </w:r>
      <w:r w:rsidR="008B7A3D">
        <w:t>can</w:t>
      </w:r>
      <w:r>
        <w:t xml:space="preserve"> provide members with </w:t>
      </w:r>
      <w:r w:rsidR="001E6BB4">
        <w:t>privileges</w:t>
      </w:r>
      <w:r w:rsidR="003652B3">
        <w:t xml:space="preserve"> to either read and write or just read</w:t>
      </w:r>
      <w:r>
        <w:t>.</w:t>
      </w:r>
      <w:r w:rsidR="00073C54">
        <w:t xml:space="preserve"> Additionally, group </w:t>
      </w:r>
      <w:r w:rsidR="001E6BB4">
        <w:t>owners</w:t>
      </w:r>
      <w:r w:rsidR="00073C54">
        <w:t xml:space="preserve"> can choose to hide or share comments and codes from </w:t>
      </w:r>
      <w:r w:rsidR="00073C54">
        <w:lastRenderedPageBreak/>
        <w:t xml:space="preserve">individual group members to allow for independent judgments by each group member </w:t>
      </w:r>
      <w:r w:rsidR="00314AC7">
        <w:t>and later</w:t>
      </w:r>
      <w:r w:rsidR="00073C54">
        <w:t xml:space="preserve"> co</w:t>
      </w:r>
      <w:r w:rsidR="005F160A">
        <w:t>llective review.</w:t>
      </w:r>
    </w:p>
    <w:p w14:paraId="3278AC7C" w14:textId="753C4050" w:rsidR="00420492" w:rsidRDefault="00420492" w:rsidP="008151F4">
      <w:pPr>
        <w:pStyle w:val="ListParagraph"/>
        <w:numPr>
          <w:ilvl w:val="0"/>
          <w:numId w:val="13"/>
        </w:numPr>
      </w:pPr>
      <w:r>
        <w:t>It must be possible to search through a group’s comments on the basis of specific keywords, codes, transcripts, or group members.</w:t>
      </w:r>
      <w:r w:rsidR="00314AC7">
        <w:t xml:space="preserve"> </w:t>
      </w:r>
      <w:r>
        <w:t>TalkBank CC provides this through searches controlled from the PostgreSQL database.</w:t>
      </w:r>
    </w:p>
    <w:p w14:paraId="69392909" w14:textId="5E37D656" w:rsidR="00AF5297" w:rsidRDefault="00AF5297" w:rsidP="008151F4">
      <w:pPr>
        <w:pStyle w:val="ListParagraph"/>
        <w:numPr>
          <w:ilvl w:val="0"/>
          <w:numId w:val="13"/>
        </w:numPr>
      </w:pPr>
      <w:r>
        <w:t xml:space="preserve">It must be possible to output the text of the transcript along with the newly attached comments to other programs for further analysis. </w:t>
      </w:r>
      <w:r w:rsidR="00152F00">
        <w:t>These further</w:t>
      </w:r>
      <w:r>
        <w:t xml:space="preserve"> analys</w:t>
      </w:r>
      <w:r w:rsidR="00152F00">
        <w:t>e</w:t>
      </w:r>
      <w:r>
        <w:t xml:space="preserve">s could involve checks for reliability between coders or statistical analysis of distributions of codes across transcripts. TalkBank DB facilitates this </w:t>
      </w:r>
      <w:r w:rsidR="003652B3">
        <w:t>by</w:t>
      </w:r>
      <w:r>
        <w:t xml:space="preserve"> </w:t>
      </w:r>
      <w:r w:rsidR="00152F00">
        <w:t>allowing the user to save</w:t>
      </w:r>
      <w:r>
        <w:t xml:space="preserve"> commented transcripts to the desktop for further analysis in R (</w:t>
      </w:r>
      <w:hyperlink r:id="rId12" w:history="1">
        <w:r w:rsidRPr="00AA1D7D">
          <w:rPr>
            <w:rStyle w:val="Hyperlink"/>
          </w:rPr>
          <w:t>https://www.r-project.org</w:t>
        </w:r>
      </w:hyperlink>
      <w:r>
        <w:t>) or CLAN (</w:t>
      </w:r>
      <w:hyperlink r:id="rId13" w:history="1">
        <w:r w:rsidRPr="00AA1D7D">
          <w:rPr>
            <w:rStyle w:val="Hyperlink"/>
          </w:rPr>
          <w:t>https://dali.talkbank.org/clan</w:t>
        </w:r>
      </w:hyperlink>
      <w:r>
        <w:t xml:space="preserve">). </w:t>
      </w:r>
    </w:p>
    <w:p w14:paraId="68009181" w14:textId="51E14677" w:rsidR="00AF5297" w:rsidRDefault="00AF5297" w:rsidP="008151F4">
      <w:pPr>
        <w:pStyle w:val="ListParagraph"/>
        <w:numPr>
          <w:ilvl w:val="0"/>
          <w:numId w:val="13"/>
        </w:numPr>
      </w:pPr>
      <w:r>
        <w:t>To provide for replicability</w:t>
      </w:r>
      <w:r w:rsidR="003652B3">
        <w:t xml:space="preserve"> </w:t>
      </w:r>
      <w:r w:rsidR="003652B3">
        <w:fldChar w:fldCharType="begin"/>
      </w:r>
      <w:r w:rsidR="003652B3">
        <w:instrText xml:space="preserve"> ADDIN EN.CITE &lt;EndNote&gt;&lt;Cite&gt;&lt;Author&gt;Munafò&lt;/Author&gt;&lt;Year&gt;2017&lt;/Year&gt;&lt;RecNum&gt;11267&lt;/RecNum&gt;&lt;DisplayText&gt;(Munafò et al., 2017)&lt;/DisplayText&gt;&lt;record&gt;&lt;rec-number&gt;11267&lt;/rec-number&gt;&lt;foreign-keys&gt;&lt;key app="EN" db-id="x9tev2svzdfza6extd1vrdxgddwx2f0z2rtf" timestamp="1634667388" guid="85f23bd4-bffc-457d-aef9-06b0d396b347"&gt;11267&lt;/key&gt;&lt;/foreign-keys&gt;&lt;ref-type name="Journal Article"&gt;17&lt;/ref-type&gt;&lt;contributors&gt;&lt;authors&gt;&lt;author&gt;Munafò, Marcus R&lt;/author&gt;&lt;author&gt;Nosek, Brian A&lt;/author&gt;&lt;author&gt;Bishop, Dorothy VM&lt;/author&gt;&lt;author&gt;Button, Katherine S&lt;/author&gt;&lt;author&gt;Chambers, Christopher D&lt;/author&gt;&lt;author&gt;du Sert, Nathalie Percie&lt;/author&gt;&lt;author&gt;Simonsohn, Uri&lt;/author&gt;&lt;author&gt;Wagenmakers, Eric-Jan&lt;/author&gt;&lt;author&gt;Ware, Jennifer J&lt;/author&gt;&lt;author&gt;Ioannidis, John PA&lt;/author&gt;&lt;/authors&gt;&lt;/contributors&gt;&lt;titles&gt;&lt;title&gt;A manifesto for reproducible science&lt;/title&gt;&lt;secondary-title&gt;Nature Human Behaviour&lt;/secondary-title&gt;&lt;/titles&gt;&lt;periodical&gt;&lt;full-title&gt;Nature Human Behaviour&lt;/full-title&gt;&lt;/periodical&gt;&lt;pages&gt;0021&lt;/pages&gt;&lt;volume&gt;1&lt;/volume&gt;&lt;dates&gt;&lt;year&gt;2017&lt;/year&gt;&lt;/dates&gt;&lt;isbn&gt;2397-3374&lt;/isbn&gt;&lt;urls&gt;&lt;/urls&gt;&lt;electronic-resource-num&gt;10.1038/s41562-016-0021&lt;/electronic-resource-num&gt;&lt;/record&gt;&lt;/Cite&gt;&lt;/EndNote&gt;</w:instrText>
      </w:r>
      <w:r w:rsidR="003652B3">
        <w:fldChar w:fldCharType="separate"/>
      </w:r>
      <w:r w:rsidR="003652B3">
        <w:rPr>
          <w:noProof/>
        </w:rPr>
        <w:t>(Munafò et al., 2017)</w:t>
      </w:r>
      <w:r w:rsidR="003652B3">
        <w:fldChar w:fldCharType="end"/>
      </w:r>
      <w:r>
        <w:t xml:space="preserve">, </w:t>
      </w:r>
      <w:r w:rsidR="003652B3">
        <w:t>CC must store the</w:t>
      </w:r>
      <w:r>
        <w:t xml:space="preserve"> state of the CHAT transcript database and the commentary PostgreSQL database</w:t>
      </w:r>
      <w:r w:rsidR="003652B3">
        <w:t xml:space="preserve"> for a given analysis at a given </w:t>
      </w:r>
      <w:r w:rsidR="00152F00">
        <w:t>time point</w:t>
      </w:r>
      <w:r w:rsidR="00726AD1">
        <w:t xml:space="preserve">. TalkBank CC achieves this through </w:t>
      </w:r>
      <w:r w:rsidR="003652B3">
        <w:t>version history</w:t>
      </w:r>
      <w:r w:rsidR="00726AD1">
        <w:t xml:space="preserve"> in the TalkBank GitLab repository.</w:t>
      </w:r>
    </w:p>
    <w:p w14:paraId="32707236" w14:textId="02522565" w:rsidR="00A9071C" w:rsidRDefault="00420492" w:rsidP="00726AD1">
      <w:pPr>
        <w:pStyle w:val="ListParagraph"/>
        <w:numPr>
          <w:ilvl w:val="0"/>
          <w:numId w:val="13"/>
        </w:numPr>
      </w:pPr>
      <w:r>
        <w:t xml:space="preserve">To provide sustainability, the system must be built on widely used, open-source tools. TalkBank CC achieves this by </w:t>
      </w:r>
      <w:r w:rsidR="00A97BD3">
        <w:t>relying on</w:t>
      </w:r>
      <w:r>
        <w:t xml:space="preserve"> </w:t>
      </w:r>
      <w:r w:rsidR="001E6BB4">
        <w:t>NodeJS</w:t>
      </w:r>
      <w:r>
        <w:t>,</w:t>
      </w:r>
      <w:r w:rsidR="001E6BB4">
        <w:t xml:space="preserve"> </w:t>
      </w:r>
      <w:r w:rsidR="00C61D1E">
        <w:t>JavaScript</w:t>
      </w:r>
      <w:r w:rsidR="001E6BB4">
        <w:t>,</w:t>
      </w:r>
      <w:r>
        <w:t xml:space="preserve"> and PostgreSQL</w:t>
      </w:r>
      <w:r w:rsidR="001E6BB4">
        <w:t>, along with current web standards.</w:t>
      </w:r>
    </w:p>
    <w:p w14:paraId="22DCF8B7" w14:textId="43B18EB1" w:rsidR="00F86BAA" w:rsidRDefault="000A4D44" w:rsidP="00AF5297">
      <w:pPr>
        <w:pStyle w:val="Heading1"/>
      </w:pPr>
      <w:r>
        <w:lastRenderedPageBreak/>
        <w:t>Learning CC</w:t>
      </w:r>
    </w:p>
    <w:p w14:paraId="0DBBEAE7" w14:textId="207B4711" w:rsidR="000A4D44" w:rsidRDefault="000A4D44" w:rsidP="00726AD1">
      <w:r w:rsidRPr="00726AD1">
        <w:t xml:space="preserve">To learn </w:t>
      </w:r>
      <w:r>
        <w:t xml:space="preserve">CC, </w:t>
      </w:r>
      <w:r w:rsidR="000C67B3">
        <w:t>it is good to</w:t>
      </w:r>
      <w:r w:rsidR="008A07C9">
        <w:t xml:space="preserve"> begin with</w:t>
      </w:r>
      <w:r>
        <w:t xml:space="preserve"> the screencast</w:t>
      </w:r>
      <w:r w:rsidR="00726AD1">
        <w:t>s</w:t>
      </w:r>
      <w:r>
        <w:t xml:space="preserve"> at </w:t>
      </w:r>
      <w:hyperlink r:id="rId14" w:history="1">
        <w:r w:rsidR="000478A9" w:rsidRPr="00AA1D7D">
          <w:rPr>
            <w:rStyle w:val="Hyperlink"/>
          </w:rPr>
          <w:t>https://talkbank.org/screencasts</w:t>
        </w:r>
      </w:hyperlink>
      <w:r w:rsidR="000478A9">
        <w:t xml:space="preserve">. </w:t>
      </w:r>
      <w:r>
        <w:t xml:space="preserve">That page </w:t>
      </w:r>
      <w:r w:rsidR="000478A9">
        <w:t>gives</w:t>
      </w:r>
      <w:r>
        <w:t xml:space="preserve"> links to </w:t>
      </w:r>
      <w:r w:rsidR="000478A9">
        <w:t xml:space="preserve">these </w:t>
      </w:r>
      <w:r>
        <w:t xml:space="preserve">8 </w:t>
      </w:r>
      <w:r w:rsidR="007F71AC">
        <w:t xml:space="preserve">short </w:t>
      </w:r>
      <w:r>
        <w:t>screencasts:</w:t>
      </w:r>
    </w:p>
    <w:p w14:paraId="1F6B60CE" w14:textId="39979C0F" w:rsidR="00726AD1" w:rsidRDefault="00726AD1" w:rsidP="00726AD1">
      <w:pPr>
        <w:pStyle w:val="ListParagraph"/>
        <w:numPr>
          <w:ilvl w:val="0"/>
          <w:numId w:val="14"/>
        </w:numPr>
      </w:pPr>
      <w:r>
        <w:t xml:space="preserve">CC-overview. </w:t>
      </w:r>
      <w:r w:rsidR="00313499">
        <w:t xml:space="preserve"> This screencast explains how to find CC on the web, where to find the manual, how to start CC within the Browsable Database, how to add a comment to an utterance, and how to search for and create tags.</w:t>
      </w:r>
    </w:p>
    <w:p w14:paraId="1EBC5E98" w14:textId="01565A94" w:rsidR="00726AD1" w:rsidRDefault="00726AD1" w:rsidP="00726AD1">
      <w:pPr>
        <w:pStyle w:val="ListParagraph"/>
        <w:numPr>
          <w:ilvl w:val="0"/>
          <w:numId w:val="14"/>
        </w:numPr>
      </w:pPr>
      <w:r>
        <w:t>CC-</w:t>
      </w:r>
      <w:proofErr w:type="spellStart"/>
      <w:r>
        <w:t>new</w:t>
      </w:r>
      <w:r w:rsidR="007F71AC">
        <w:t>_</w:t>
      </w:r>
      <w:r>
        <w:t>user</w:t>
      </w:r>
      <w:proofErr w:type="spellEnd"/>
      <w:r w:rsidR="008275E4">
        <w:t>.</w:t>
      </w:r>
      <w:r w:rsidR="000478A9">
        <w:t xml:space="preserve"> </w:t>
      </w:r>
      <w:r w:rsidR="00F41AED">
        <w:t xml:space="preserve">This shows how to register as a new user of CC. </w:t>
      </w:r>
    </w:p>
    <w:p w14:paraId="70EE608D" w14:textId="36D33500" w:rsidR="00726AD1" w:rsidRDefault="00726AD1" w:rsidP="00726AD1">
      <w:pPr>
        <w:pStyle w:val="ListParagraph"/>
        <w:numPr>
          <w:ilvl w:val="0"/>
          <w:numId w:val="14"/>
        </w:numPr>
      </w:pPr>
      <w:r>
        <w:t>CC-</w:t>
      </w:r>
      <w:proofErr w:type="spellStart"/>
      <w:r>
        <w:t>join_group</w:t>
      </w:r>
      <w:proofErr w:type="spellEnd"/>
      <w:r>
        <w:t>.</w:t>
      </w:r>
      <w:r w:rsidR="008275E4">
        <w:t xml:space="preserve"> This shows how to join a CC group</w:t>
      </w:r>
      <w:r w:rsidR="008A07C9">
        <w:t xml:space="preserve"> or participate in a group of which you are already a member or owner.</w:t>
      </w:r>
    </w:p>
    <w:p w14:paraId="640307A0" w14:textId="140328FC" w:rsidR="00726AD1" w:rsidRDefault="00726AD1" w:rsidP="00726AD1">
      <w:pPr>
        <w:pStyle w:val="ListParagraph"/>
        <w:numPr>
          <w:ilvl w:val="0"/>
          <w:numId w:val="14"/>
        </w:numPr>
      </w:pPr>
      <w:r>
        <w:t>CC-comments.</w:t>
      </w:r>
      <w:r w:rsidR="008275E4">
        <w:t xml:space="preserve"> This shows how to enter comments and codes into transcripts.</w:t>
      </w:r>
    </w:p>
    <w:p w14:paraId="3A6BEDEA" w14:textId="17FFC9C4" w:rsidR="00726AD1" w:rsidRDefault="00726AD1" w:rsidP="00726AD1">
      <w:pPr>
        <w:pStyle w:val="ListParagraph"/>
        <w:numPr>
          <w:ilvl w:val="0"/>
          <w:numId w:val="14"/>
        </w:numPr>
      </w:pPr>
      <w:r>
        <w:t>CC-search.</w:t>
      </w:r>
      <w:r w:rsidR="008275E4">
        <w:t xml:space="preserve"> This shows how to search for comments with specific tags, words, creators, transcripts, or groups. </w:t>
      </w:r>
      <w:r w:rsidR="00090E82">
        <w:t>Searches</w:t>
      </w:r>
      <w:r w:rsidR="008275E4">
        <w:t xml:space="preserve"> will </w:t>
      </w:r>
      <w:r w:rsidR="00090E82">
        <w:t>return</w:t>
      </w:r>
      <w:r w:rsidR="008275E4">
        <w:t xml:space="preserve"> matches</w:t>
      </w:r>
      <w:r w:rsidR="00090E82">
        <w:t xml:space="preserve"> in a window</w:t>
      </w:r>
      <w:r w:rsidR="008275E4">
        <w:t xml:space="preserve"> and then you click on each </w:t>
      </w:r>
      <w:r w:rsidR="00A97BD3">
        <w:t xml:space="preserve">match </w:t>
      </w:r>
      <w:r w:rsidR="008275E4">
        <w:t xml:space="preserve">to go </w:t>
      </w:r>
      <w:r w:rsidR="00090E82">
        <w:t>directly</w:t>
      </w:r>
      <w:r w:rsidR="008275E4">
        <w:t xml:space="preserve"> to the locus of the comment in the transcrip</w:t>
      </w:r>
      <w:r w:rsidR="00A97BD3">
        <w:t>t where you can replay the segment</w:t>
      </w:r>
      <w:r w:rsidR="008275E4">
        <w:t>.</w:t>
      </w:r>
    </w:p>
    <w:p w14:paraId="3C71F9AB" w14:textId="68DD7F62" w:rsidR="00726AD1" w:rsidRDefault="00726AD1" w:rsidP="00726AD1">
      <w:pPr>
        <w:pStyle w:val="ListParagraph"/>
        <w:numPr>
          <w:ilvl w:val="0"/>
          <w:numId w:val="14"/>
        </w:numPr>
      </w:pPr>
      <w:r>
        <w:t>CC-</w:t>
      </w:r>
      <w:proofErr w:type="spellStart"/>
      <w:r w:rsidR="007F71AC">
        <w:t>contact_</w:t>
      </w:r>
      <w:r>
        <w:t>user</w:t>
      </w:r>
      <w:proofErr w:type="spellEnd"/>
      <w:r>
        <w:t>.</w:t>
      </w:r>
      <w:r w:rsidR="008275E4">
        <w:t xml:space="preserve"> This </w:t>
      </w:r>
      <w:r w:rsidR="00090E82">
        <w:t>shows how to</w:t>
      </w:r>
      <w:r w:rsidR="008275E4">
        <w:t xml:space="preserve"> send email to the creator of a comment.  </w:t>
      </w:r>
      <w:r w:rsidR="00090E82">
        <w:t xml:space="preserve">The email includes the exact location and text of the comment. </w:t>
      </w:r>
      <w:r w:rsidR="008275E4">
        <w:t>This is particularly useful for an instructor who wishes to provide feedback to a student.</w:t>
      </w:r>
    </w:p>
    <w:p w14:paraId="626D5E73" w14:textId="0AD6CE92" w:rsidR="00726AD1" w:rsidRDefault="00726AD1" w:rsidP="00726AD1">
      <w:pPr>
        <w:pStyle w:val="ListParagraph"/>
        <w:numPr>
          <w:ilvl w:val="0"/>
          <w:numId w:val="14"/>
        </w:numPr>
      </w:pPr>
      <w:r>
        <w:lastRenderedPageBreak/>
        <w:t>CC-owner.</w:t>
      </w:r>
      <w:r w:rsidR="008A07C9">
        <w:t xml:space="preserve"> This video explains various functions controlled by the group owner, such as adding and removing members or setting specific types of data access.</w:t>
      </w:r>
    </w:p>
    <w:p w14:paraId="27FCD2A4" w14:textId="6694A43F" w:rsidR="00726AD1" w:rsidRDefault="00726AD1" w:rsidP="00726AD1">
      <w:pPr>
        <w:pStyle w:val="ListParagraph"/>
        <w:numPr>
          <w:ilvl w:val="0"/>
          <w:numId w:val="14"/>
        </w:numPr>
      </w:pPr>
      <w:r>
        <w:t>CC-manage.</w:t>
      </w:r>
      <w:r w:rsidR="007F71AC">
        <w:t xml:space="preserve"> This shows </w:t>
      </w:r>
      <w:r w:rsidR="007F71AC" w:rsidRPr="007F71AC">
        <w:t xml:space="preserve">how the group owner can manage </w:t>
      </w:r>
      <w:r w:rsidR="00A97BD3">
        <w:t xml:space="preserve">read and write </w:t>
      </w:r>
      <w:r w:rsidR="007F71AC" w:rsidRPr="007F71AC">
        <w:t>permissions for users</w:t>
      </w:r>
      <w:r w:rsidR="00A97BD3">
        <w:t>.</w:t>
      </w:r>
    </w:p>
    <w:p w14:paraId="65C3401C" w14:textId="3896005A" w:rsidR="005277C4" w:rsidRDefault="00090E82" w:rsidP="000A4D44">
      <w:pPr>
        <w:ind w:firstLine="0"/>
      </w:pPr>
      <w:r>
        <w:t>Next</w:t>
      </w:r>
      <w:r w:rsidR="00F41AED">
        <w:t xml:space="preserve">, </w:t>
      </w:r>
      <w:r w:rsidR="008A07C9">
        <w:t>you can</w:t>
      </w:r>
      <w:r w:rsidR="00F41AED">
        <w:t xml:space="preserve"> </w:t>
      </w:r>
      <w:r w:rsidR="001E6BB4">
        <w:t>scan</w:t>
      </w:r>
      <w:r w:rsidR="00F41AED">
        <w:t xml:space="preserve"> the </w:t>
      </w:r>
      <w:r w:rsidR="007F71AC">
        <w:t xml:space="preserve">illustrated, step-by-step </w:t>
      </w:r>
      <w:r w:rsidR="00F41AED">
        <w:t xml:space="preserve">manual at </w:t>
      </w:r>
      <w:hyperlink r:id="rId15" w:history="1">
        <w:r w:rsidR="00F41AED" w:rsidRPr="00AA1D7D">
          <w:rPr>
            <w:rStyle w:val="Hyperlink"/>
          </w:rPr>
          <w:t>https://sla.talkbank.org/CCmanual/</w:t>
        </w:r>
      </w:hyperlink>
      <w:r w:rsidR="00F41AED">
        <w:t xml:space="preserve"> </w:t>
      </w:r>
      <w:r w:rsidR="008A07C9">
        <w:t>and</w:t>
      </w:r>
      <w:r w:rsidR="00F41AED">
        <w:t xml:space="preserve"> follow through the steps of creating an account, choosing a password, and responding to an email that verifies your account</w:t>
      </w:r>
      <w:r w:rsidR="008275E4">
        <w:t xml:space="preserve">. </w:t>
      </w:r>
      <w:r w:rsidR="001E6BB4">
        <w:t>For practice, you may want to create your own new code along with tags for codes that interest you.  The</w:t>
      </w:r>
      <w:r w:rsidR="008275E4">
        <w:t xml:space="preserve"> manual explains the processes of </w:t>
      </w:r>
      <w:r w:rsidR="005277C4">
        <w:t>tag</w:t>
      </w:r>
      <w:r w:rsidR="008275E4">
        <w:t xml:space="preserve"> set creation</w:t>
      </w:r>
      <w:r w:rsidR="005277C4">
        <w:t xml:space="preserve">, comment insertion, and comment searching.  </w:t>
      </w:r>
    </w:p>
    <w:p w14:paraId="24BC6C03" w14:textId="14515417" w:rsidR="005277C4" w:rsidRDefault="005277C4" w:rsidP="009955AA">
      <w:pPr>
        <w:pStyle w:val="Heading1"/>
      </w:pPr>
      <w:r>
        <w:t>Interface Illustrations</w:t>
      </w:r>
    </w:p>
    <w:p w14:paraId="20136641" w14:textId="06C6702B" w:rsidR="00A33A42" w:rsidRDefault="001E6BB4" w:rsidP="007F71AC">
      <w:r>
        <w:t>This section provides</w:t>
      </w:r>
      <w:r w:rsidR="005F342E">
        <w:t xml:space="preserve"> illustrations of </w:t>
      </w:r>
      <w:r>
        <w:t>a few of the</w:t>
      </w:r>
      <w:r w:rsidR="005F342E">
        <w:t xml:space="preserve"> screens used </w:t>
      </w:r>
      <w:r w:rsidR="00090E82">
        <w:t>by</w:t>
      </w:r>
      <w:r w:rsidR="005F342E">
        <w:t xml:space="preserve"> CC. </w:t>
      </w:r>
      <w:r w:rsidR="005277C4">
        <w:t xml:space="preserve">Figure 1 shows the </w:t>
      </w:r>
      <w:r w:rsidR="005F342E">
        <w:t>top-level</w:t>
      </w:r>
      <w:r w:rsidR="005277C4">
        <w:t xml:space="preserve"> CC page </w:t>
      </w:r>
      <w:r w:rsidR="007F71AC">
        <w:t xml:space="preserve">-- </w:t>
      </w:r>
      <w:hyperlink r:id="rId16" w:history="1">
        <w:r w:rsidR="007F71AC" w:rsidRPr="006D1583">
          <w:rPr>
            <w:rStyle w:val="Hyperlink"/>
          </w:rPr>
          <w:t>https://talkbank.org/CC/</w:t>
        </w:r>
      </w:hyperlink>
      <w:r w:rsidR="007F71AC">
        <w:t xml:space="preserve"> -- </w:t>
      </w:r>
      <w:r w:rsidR="005277C4">
        <w:t>with links to the TalkBank Browser, the manual, screencasts, and application</w:t>
      </w:r>
      <w:r w:rsidR="00A33A42">
        <w:t>s</w:t>
      </w:r>
      <w:r w:rsidR="005277C4">
        <w:t xml:space="preserve"> of CC.</w:t>
      </w:r>
      <w:r w:rsidR="00A33A42">
        <w:t xml:space="preserve"> Figure 2 displays the page at </w:t>
      </w:r>
      <w:hyperlink r:id="rId17" w:history="1">
        <w:r w:rsidR="00A33A42" w:rsidRPr="00AA1D7D">
          <w:rPr>
            <w:rStyle w:val="Hyperlink"/>
          </w:rPr>
          <w:t>https://sla.talkbank.org/TBB</w:t>
        </w:r>
      </w:hyperlink>
      <w:r w:rsidR="00A33A42">
        <w:t xml:space="preserve"> which you can use to start the TalkBank Browser and the CC process. </w:t>
      </w:r>
      <w:r w:rsidR="00C61D1E">
        <w:t>The two</w:t>
      </w:r>
      <w:r w:rsidR="00A33A42">
        <w:t xml:space="preserve"> screenshots in Figure 3 show the dialogs that help you join a group.</w:t>
      </w:r>
    </w:p>
    <w:p w14:paraId="3C5A7ECD" w14:textId="41A57731" w:rsidR="008232D4" w:rsidRDefault="003A3C59" w:rsidP="00A10060">
      <w:pPr>
        <w:pStyle w:val="Heading1"/>
      </w:pPr>
      <w:r>
        <w:t>Applications</w:t>
      </w:r>
    </w:p>
    <w:p w14:paraId="03DA65FA" w14:textId="5B53C5C0" w:rsidR="000D3C16" w:rsidRDefault="000D3C16" w:rsidP="000D3C16">
      <w:r>
        <w:t xml:space="preserve">CC can be used in a </w:t>
      </w:r>
      <w:r w:rsidR="00A33A42">
        <w:t xml:space="preserve">wide </w:t>
      </w:r>
      <w:r>
        <w:t xml:space="preserve">variety of ways.  </w:t>
      </w:r>
      <w:r w:rsidR="005F342E">
        <w:t>This section</w:t>
      </w:r>
      <w:r>
        <w:t xml:space="preserve"> describe</w:t>
      </w:r>
      <w:r w:rsidR="005F342E">
        <w:t>s</w:t>
      </w:r>
      <w:r>
        <w:t xml:space="preserve"> some of these uses. </w:t>
      </w:r>
    </w:p>
    <w:p w14:paraId="2C06131F" w14:textId="77777777" w:rsidR="00633916" w:rsidRPr="00633916" w:rsidRDefault="00633916" w:rsidP="00E23C13">
      <w:pPr>
        <w:pStyle w:val="Heading2"/>
      </w:pPr>
      <w:r w:rsidRPr="00633916">
        <w:lastRenderedPageBreak/>
        <w:t>Teaching</w:t>
      </w:r>
    </w:p>
    <w:p w14:paraId="602B8BF1" w14:textId="2F3A1432" w:rsidR="00C65AD3" w:rsidRDefault="00633916" w:rsidP="00633916">
      <w:r w:rsidRPr="00633916">
        <w:t xml:space="preserve">First, we </w:t>
      </w:r>
      <w:r w:rsidR="00C65AD3">
        <w:t>illustrate</w:t>
      </w:r>
      <w:r w:rsidRPr="00633916">
        <w:t xml:space="preserve"> how CC can be used in classroom</w:t>
      </w:r>
      <w:r w:rsidR="00C61D1E">
        <w:t xml:space="preserve"> teaching</w:t>
      </w:r>
      <w:r w:rsidRPr="00633916">
        <w:t xml:space="preserve">. </w:t>
      </w:r>
      <w:r w:rsidR="005F342E">
        <w:t>To begin</w:t>
      </w:r>
      <w:r w:rsidR="00C65AD3">
        <w:t>, the</w:t>
      </w:r>
      <w:r w:rsidRPr="00633916">
        <w:t xml:space="preserve"> instructor</w:t>
      </w:r>
      <w:r w:rsidR="00C65AD3">
        <w:t xml:space="preserve"> create</w:t>
      </w:r>
      <w:r w:rsidR="005F342E">
        <w:t>s</w:t>
      </w:r>
      <w:r w:rsidR="00C65AD3">
        <w:t xml:space="preserve"> a new CC group for the class, along with a set of codes or tags that students will use. As group owner, the instructor can then invite the students </w:t>
      </w:r>
      <w:r w:rsidR="00C61D1E">
        <w:t>to be</w:t>
      </w:r>
      <w:r w:rsidR="00C65AD3">
        <w:t xml:space="preserve"> members</w:t>
      </w:r>
      <w:r w:rsidR="005F342E">
        <w:t xml:space="preserve"> by entering their email addresses</w:t>
      </w:r>
      <w:r w:rsidR="00C65AD3">
        <w:t xml:space="preserve">. </w:t>
      </w:r>
      <w:r w:rsidR="005F342E">
        <w:t>Here are</w:t>
      </w:r>
      <w:r w:rsidR="00C65AD3">
        <w:t xml:space="preserve"> </w:t>
      </w:r>
      <w:r w:rsidR="001768BD">
        <w:t>four examples</w:t>
      </w:r>
      <w:r w:rsidR="005F342E">
        <w:t xml:space="preserve"> that illustrate ways to use CC for teaching</w:t>
      </w:r>
      <w:r w:rsidR="00C65AD3">
        <w:t>.</w:t>
      </w:r>
    </w:p>
    <w:p w14:paraId="2D80B31F" w14:textId="1A48E962" w:rsidR="00051031" w:rsidRDefault="00051031" w:rsidP="00051031">
      <w:pPr>
        <w:pStyle w:val="Bulleted"/>
      </w:pPr>
      <w:r>
        <w:t>Students</w:t>
      </w:r>
      <w:r w:rsidR="00633916" w:rsidRPr="00633916">
        <w:t xml:space="preserve"> </w:t>
      </w:r>
      <w:r w:rsidR="00C65AD3">
        <w:t>learning about aphasia can</w:t>
      </w:r>
      <w:r w:rsidR="00633916" w:rsidRPr="00633916">
        <w:t xml:space="preserve"> be asked to identify and code behaviors such as paraphasia (semantic, phonemic, mixed), circumlocution, agrammatism, paragrammatism, jargon, anomia, empty speech, conduit d’approche, stereotypy, and perseveration.</w:t>
      </w:r>
      <w:r w:rsidR="00C65AD3">
        <w:t xml:space="preserve"> These features </w:t>
      </w:r>
      <w:r w:rsidR="005F342E">
        <w:t>are coded</w:t>
      </w:r>
      <w:r w:rsidR="00C65AD3">
        <w:t xml:space="preserve"> in a tag set created by the instructor which students can use to mark each case consistently. </w:t>
      </w:r>
      <w:r w:rsidR="005F342E">
        <w:t>Along with the tags, they can add comments about utterances.</w:t>
      </w:r>
    </w:p>
    <w:p w14:paraId="001869ED" w14:textId="6463F01B" w:rsidR="00633916" w:rsidRDefault="00BC3149" w:rsidP="00051031">
      <w:pPr>
        <w:pStyle w:val="Bulleted"/>
      </w:pPr>
      <w:r>
        <w:t xml:space="preserve">Students </w:t>
      </w:r>
      <w:r w:rsidR="00E14F69">
        <w:t xml:space="preserve">in </w:t>
      </w:r>
      <w:r w:rsidR="001768BD">
        <w:t>classes on</w:t>
      </w:r>
      <w:r w:rsidR="00E14F69">
        <w:t xml:space="preserve"> acquired adult communication disorders </w:t>
      </w:r>
      <w:r w:rsidR="00A97BD3">
        <w:t>can</w:t>
      </w:r>
      <w:r>
        <w:t xml:space="preserve"> be asked</w:t>
      </w:r>
      <w:r w:rsidR="005F342E">
        <w:t xml:space="preserve"> to</w:t>
      </w:r>
      <w:r w:rsidR="00633916" w:rsidRPr="00633916">
        <w:t xml:space="preserve"> look for and comment on a participant’s ability to comprehend, self-monitor, and self-correct – all important considerations for treatment planning. They can identify which cases may demonstrate coexisting apraxia of speech and code the relevant behaviors that led them to that diagnosis. Students can practice coding correct information units (CIUs), a frequently used outcome measure in aphasia assessment </w:t>
      </w:r>
      <w:r w:rsidR="001768BD">
        <w:fldChar w:fldCharType="begin"/>
      </w:r>
      <w:r w:rsidR="001768BD">
        <w:instrText xml:space="preserve"> ADDIN EN.CITE &lt;EndNote&gt;&lt;Cite&gt;&lt;Author&gt;Bryant&lt;/Author&gt;&lt;Year&gt;2017&lt;/Year&gt;&lt;RecNum&gt;12423&lt;/RecNum&gt;&lt;DisplayText&gt;(Bryant et al., 2017)&lt;/DisplayText&gt;&lt;record&gt;&lt;rec-number&gt;12423&lt;/rec-number&gt;&lt;foreign-keys&gt;&lt;key app="EN" db-id="x9tev2svzdfza6extd1vrdxgddwx2f0z2rtf" timestamp="1635637572" guid="18f4c92f-6057-4202-8dbd-43f4a0d51512"&gt;12423&lt;/key&gt;&lt;/foreign-keys&gt;&lt;ref-type name="Journal Article"&gt;17&lt;/ref-type&gt;&lt;contributors&gt;&lt;authors&gt;&lt;author&gt;Bryant, Lucy&lt;/author&gt;&lt;author&gt;Spencer, Elizabeth&lt;/author&gt;&lt;author&gt;Ferguson, Alison&lt;/author&gt;&lt;/authors&gt;&lt;/contributors&gt;&lt;titles&gt;&lt;title&gt;Clinical use of linguistic discourse analysis for the assessment of language in aphasia&lt;/title&gt;&lt;secondary-title&gt;Aphasiology&lt;/secondary-title&gt;&lt;/titles&gt;&lt;periodical&gt;&lt;full-title&gt;Aphasiology&lt;/full-title&gt;&lt;/periodical&gt;&lt;pages&gt;1105-1126&lt;/pages&gt;&lt;volume&gt;31&lt;/volume&gt;&lt;number&gt;10&lt;/number&gt;&lt;dates&gt;&lt;year&gt;2017&lt;/year&gt;&lt;/dates&gt;&lt;isbn&gt;0268-7038&lt;/isbn&gt;&lt;urls&gt;&lt;/urls&gt;&lt;/record&gt;&lt;/Cite&gt;&lt;/EndNote&gt;</w:instrText>
      </w:r>
      <w:r w:rsidR="001768BD">
        <w:fldChar w:fldCharType="separate"/>
      </w:r>
      <w:r w:rsidR="001768BD">
        <w:rPr>
          <w:noProof/>
        </w:rPr>
        <w:t>(Bryant et al., 2017)</w:t>
      </w:r>
      <w:r w:rsidR="001768BD">
        <w:fldChar w:fldCharType="end"/>
      </w:r>
      <w:r w:rsidR="001768BD">
        <w:t xml:space="preserve">. </w:t>
      </w:r>
      <w:r w:rsidR="00E14F69">
        <w:t>At the macrostructural level, students</w:t>
      </w:r>
      <w:r w:rsidR="00633916" w:rsidRPr="00633916">
        <w:t xml:space="preserve"> can code features of discourse such as global coherence, cohesion, and story grammar. </w:t>
      </w:r>
    </w:p>
    <w:p w14:paraId="190F4D4C" w14:textId="58964FE3" w:rsidR="005F342E" w:rsidRDefault="00A97BD3" w:rsidP="00DE1501">
      <w:pPr>
        <w:pStyle w:val="Bulleted"/>
      </w:pPr>
      <w:r>
        <w:lastRenderedPageBreak/>
        <w:t>Students can be asked to examine Case #2 in the</w:t>
      </w:r>
      <w:r w:rsidR="00DE1501">
        <w:t xml:space="preserve"> </w:t>
      </w:r>
      <w:proofErr w:type="spellStart"/>
      <w:r w:rsidR="00DE1501">
        <w:t>RHDBank</w:t>
      </w:r>
      <w:proofErr w:type="spellEnd"/>
      <w:r w:rsidR="00DE1501">
        <w:t xml:space="preserve"> Grand Rounds tutorial at </w:t>
      </w:r>
      <w:r w:rsidR="00DE1501" w:rsidRPr="00DE1501">
        <w:t>https://rhd.talkbank.org/education/class-rhd</w:t>
      </w:r>
      <w:r>
        <w:t xml:space="preserve"> </w:t>
      </w:r>
      <w:r w:rsidR="005F342E" w:rsidRPr="00633916">
        <w:t xml:space="preserve">and respond to these questions: </w:t>
      </w:r>
      <w:r w:rsidR="005F342E" w:rsidRPr="001768BD">
        <w:rPr>
          <w:i/>
        </w:rPr>
        <w:t xml:space="preserve">How would you judge Phil’s stroke story? Did it embody some of the characteristics of right hemisphere discourse? If so, which ones – information content, organization, coherence, prosody, etc.? Would you agree that Phil’s Cinderella story could be described with these terms – verbose, fluent, intelligible, confabulatory, tangential? What other terms might you use instead of </w:t>
      </w:r>
      <w:r w:rsidR="001768BD" w:rsidRPr="001768BD">
        <w:rPr>
          <w:i/>
        </w:rPr>
        <w:t xml:space="preserve">or </w:t>
      </w:r>
      <w:r w:rsidR="005F342E" w:rsidRPr="001768BD">
        <w:rPr>
          <w:i/>
        </w:rPr>
        <w:t>in addition</w:t>
      </w:r>
      <w:r w:rsidR="001768BD" w:rsidRPr="001768BD">
        <w:rPr>
          <w:i/>
        </w:rPr>
        <w:t xml:space="preserve"> to those terms?</w:t>
      </w:r>
      <w:r w:rsidR="005F342E" w:rsidRPr="00633916">
        <w:t xml:space="preserve"> </w:t>
      </w:r>
    </w:p>
    <w:p w14:paraId="43A45E86" w14:textId="5A6E9D5C" w:rsidR="00633916" w:rsidRDefault="00C61D1E" w:rsidP="00051031">
      <w:pPr>
        <w:pStyle w:val="Bulleted"/>
      </w:pPr>
      <w:r>
        <w:t>Elise Elbourn created a</w:t>
      </w:r>
      <w:r w:rsidR="00051031">
        <w:t xml:space="preserve"> </w:t>
      </w:r>
      <w:r w:rsidR="005F342E">
        <w:t>fourth</w:t>
      </w:r>
      <w:r w:rsidR="00051031">
        <w:t xml:space="preserve"> example</w:t>
      </w:r>
      <w:r w:rsidR="005F342E">
        <w:t xml:space="preserve"> </w:t>
      </w:r>
      <w:r w:rsidR="001768BD">
        <w:t xml:space="preserve">assignment </w:t>
      </w:r>
      <w:r w:rsidR="00633916" w:rsidRPr="00633916">
        <w:t xml:space="preserve">in conjunction with the TBIBank Grand Rounds </w:t>
      </w:r>
      <w:r w:rsidR="00D52E1E">
        <w:t xml:space="preserve">at </w:t>
      </w:r>
      <w:hyperlink r:id="rId18" w:history="1">
        <w:r w:rsidR="00D52E1E" w:rsidRPr="00AA1D7D">
          <w:rPr>
            <w:rStyle w:val="Hyperlink"/>
          </w:rPr>
          <w:t>https://tbi.talkbank.org/education/class-tbi</w:t>
        </w:r>
      </w:hyperlink>
      <w:r w:rsidR="005F342E">
        <w:t>. This assignment use</w:t>
      </w:r>
      <w:r>
        <w:t>s</w:t>
      </w:r>
      <w:r w:rsidR="00633916" w:rsidRPr="00633916">
        <w:t xml:space="preserve"> </w:t>
      </w:r>
      <w:r w:rsidR="00A97BD3">
        <w:t>V</w:t>
      </w:r>
      <w:r w:rsidR="00DE1501">
        <w:t>ideo</w:t>
      </w:r>
      <w:r w:rsidR="00A97BD3">
        <w:t xml:space="preserve"> </w:t>
      </w:r>
      <w:r w:rsidR="00633916" w:rsidRPr="00633916">
        <w:t xml:space="preserve">6a </w:t>
      </w:r>
      <w:r w:rsidR="00051031">
        <w:t>from a</w:t>
      </w:r>
      <w:r w:rsidR="00633916" w:rsidRPr="00633916">
        <w:t xml:space="preserve"> 56-year-old woman who </w:t>
      </w:r>
      <w:r w:rsidR="00DE1501" w:rsidRPr="00633916">
        <w:t>present</w:t>
      </w:r>
      <w:r>
        <w:t>s</w:t>
      </w:r>
      <w:r w:rsidR="00DE1501" w:rsidRPr="00633916">
        <w:t xml:space="preserve"> </w:t>
      </w:r>
      <w:r w:rsidR="00633916" w:rsidRPr="00633916">
        <w:t xml:space="preserve">with aphasia in addition to a cognitive communication disorder resulting from a motor vehicle accident. </w:t>
      </w:r>
      <w:r w:rsidR="001768BD">
        <w:t>Elbourn</w:t>
      </w:r>
      <w:r w:rsidR="00633916" w:rsidRPr="00633916">
        <w:t xml:space="preserve"> told her students to read the Grand Rounds </w:t>
      </w:r>
      <w:proofErr w:type="gramStart"/>
      <w:r w:rsidR="00A97BD3">
        <w:t>material</w:t>
      </w:r>
      <w:proofErr w:type="gramEnd"/>
      <w:r w:rsidR="00A97BD3">
        <w:t xml:space="preserve"> for </w:t>
      </w:r>
      <w:r w:rsidR="001768BD">
        <w:t>V</w:t>
      </w:r>
      <w:r w:rsidR="00633916" w:rsidRPr="00633916">
        <w:t xml:space="preserve">ideo 6a, which gives a brief description of the case and poses this question: </w:t>
      </w:r>
      <w:r w:rsidR="00633916" w:rsidRPr="00051031">
        <w:rPr>
          <w:i/>
        </w:rPr>
        <w:t>What features of her spoken discourse are more consistent with aphasia vs cognitive-communication disorder?</w:t>
      </w:r>
      <w:r w:rsidR="00633916" w:rsidRPr="00633916">
        <w:t xml:space="preserve"> Figure </w:t>
      </w:r>
      <w:r w:rsidR="005F342E">
        <w:t>4</w:t>
      </w:r>
      <w:r w:rsidR="00633916" w:rsidRPr="00633916">
        <w:t xml:space="preserve"> shows the comments and codes Elise </w:t>
      </w:r>
      <w:r w:rsidR="00DE1501">
        <w:t xml:space="preserve">entered in the CC </w:t>
      </w:r>
      <w:r w:rsidR="001768BD">
        <w:t>V</w:t>
      </w:r>
      <w:r w:rsidR="00DE1501">
        <w:t>ideo 6a transcript</w:t>
      </w:r>
      <w:r w:rsidR="00DE1501" w:rsidRPr="00633916">
        <w:t xml:space="preserve"> </w:t>
      </w:r>
      <w:r w:rsidR="00633916" w:rsidRPr="00633916">
        <w:t xml:space="preserve">in piloting this exercise. </w:t>
      </w:r>
      <w:r>
        <w:t>With</w:t>
      </w:r>
      <w:r w:rsidR="00DE1501">
        <w:t xml:space="preserve"> tags she had created, she identified </w:t>
      </w:r>
      <w:r w:rsidR="00A97BD3">
        <w:t>instances</w:t>
      </w:r>
      <w:r w:rsidR="00DE1501">
        <w:t xml:space="preserve"> of anomia and semantic </w:t>
      </w:r>
      <w:proofErr w:type="spellStart"/>
      <w:r w:rsidR="00DE1501">
        <w:t>paraphasias</w:t>
      </w:r>
      <w:proofErr w:type="spellEnd"/>
      <w:r w:rsidR="00DE1501">
        <w:t xml:space="preserve">, </w:t>
      </w:r>
      <w:r w:rsidR="001768BD">
        <w:t>providing evidence</w:t>
      </w:r>
      <w:r w:rsidR="00DE1501">
        <w:t xml:space="preserve"> consistent with aphasia. </w:t>
      </w:r>
      <w:r w:rsidR="00A97BD3">
        <w:t>She then used comments to</w:t>
      </w:r>
      <w:r w:rsidR="00DE1501">
        <w:t xml:space="preserve"> </w:t>
      </w:r>
      <w:r w:rsidR="00A97BD3">
        <w:t>mark</w:t>
      </w:r>
      <w:r w:rsidR="00DE1501">
        <w:t xml:space="preserve"> instances where the speaker demonstrated difficulty </w:t>
      </w:r>
      <w:r w:rsidR="00DE1501">
        <w:lastRenderedPageBreak/>
        <w:t>understand</w:t>
      </w:r>
      <w:r w:rsidR="001768BD">
        <w:t>ing</w:t>
      </w:r>
      <w:r w:rsidR="00DE1501">
        <w:t xml:space="preserve"> the main idea of the story and made an irrelevant comment, </w:t>
      </w:r>
      <w:r w:rsidR="001768BD">
        <w:t>providing evidence of a</w:t>
      </w:r>
      <w:r w:rsidR="00DE1501">
        <w:t xml:space="preserve"> cognitive communication disorder.</w:t>
      </w:r>
    </w:p>
    <w:p w14:paraId="44EB23C6" w14:textId="5469101B" w:rsidR="00633916" w:rsidRPr="00633916" w:rsidRDefault="00DD7371" w:rsidP="00A6469C">
      <w:pPr>
        <w:pStyle w:val="Heading2"/>
      </w:pPr>
      <w:r>
        <w:t>Learning Clinical Practices</w:t>
      </w:r>
    </w:p>
    <w:p w14:paraId="54E23AB7" w14:textId="267782CE" w:rsidR="00C61D1E" w:rsidRDefault="00633916" w:rsidP="00F45C45">
      <w:r w:rsidRPr="00633916">
        <w:t xml:space="preserve">CC can be used for </w:t>
      </w:r>
      <w:r w:rsidR="00A97BD3">
        <w:t>learning</w:t>
      </w:r>
      <w:r w:rsidR="00BC3149">
        <w:t xml:space="preserve"> </w:t>
      </w:r>
      <w:r w:rsidR="00F45C45">
        <w:t xml:space="preserve">clinical </w:t>
      </w:r>
      <w:r w:rsidR="00BC3149">
        <w:t>practices</w:t>
      </w:r>
      <w:r w:rsidRPr="00633916">
        <w:t xml:space="preserve">. Group members can observe the </w:t>
      </w:r>
      <w:r w:rsidR="00C61D1E">
        <w:t xml:space="preserve">proper </w:t>
      </w:r>
      <w:r w:rsidRPr="00633916">
        <w:t xml:space="preserve">administration </w:t>
      </w:r>
      <w:r w:rsidR="00C61D1E">
        <w:t xml:space="preserve">and scoring </w:t>
      </w:r>
      <w:r w:rsidRPr="00633916">
        <w:t xml:space="preserve">of formal and informal tests. For example, AphasiaBank corpora include recorded and transcribed material from the short form of the Boston Naming Test </w:t>
      </w:r>
      <w:r w:rsidR="00437A97">
        <w:fldChar w:fldCharType="begin"/>
      </w:r>
      <w:r w:rsidR="00437A97">
        <w:instrText xml:space="preserve"> ADDIN EN.CITE &lt;EndNote&gt;&lt;Cite&gt;&lt;Author&gt;Kaplan&lt;/Author&gt;&lt;Year&gt;2001&lt;/Year&gt;&lt;RecNum&gt;9989&lt;/RecNum&gt;&lt;DisplayText&gt;(Kaplan et al., 2001)&lt;/DisplayText&gt;&lt;record&gt;&lt;rec-number&gt;9989&lt;/rec-number&gt;&lt;foreign-keys&gt;&lt;key app="EN" db-id="x9tev2svzdfza6extd1vrdxgddwx2f0z2rtf" timestamp="1634667284" guid="f9f6b2eb-e087-48be-ba4b-c3547e6630a2"&gt;9989&lt;/key&gt;&lt;/foreign-keys&gt;&lt;ref-type name="Book"&gt;6&lt;/ref-type&gt;&lt;contributors&gt;&lt;authors&gt;&lt;author&gt;Kaplan, Edith&lt;/author&gt;&lt;author&gt;Goodglass, Harold&lt;/author&gt;&lt;author&gt;Weintraub, Sandra&lt;/author&gt;&lt;/authors&gt;&lt;/contributors&gt;&lt;titles&gt;&lt;title&gt;Boston naming test (2nd ed.)&lt;/title&gt;&lt;/titles&gt;&lt;dates&gt;&lt;year&gt;2001&lt;/year&gt;&lt;/dates&gt;&lt;pub-location&gt;Philadelphia, PA&lt;/pub-location&gt;&lt;publisher&gt;Lippincott Williams &amp;amp; Wilkins&lt;/publisher&gt;&lt;urls&gt;&lt;/urls&gt;&lt;/record&gt;&lt;/Cite&gt;&lt;/EndNote&gt;</w:instrText>
      </w:r>
      <w:r w:rsidR="00437A97">
        <w:fldChar w:fldCharType="separate"/>
      </w:r>
      <w:r w:rsidR="00437A97">
        <w:rPr>
          <w:noProof/>
        </w:rPr>
        <w:t>(Kaplan et al., 2001)</w:t>
      </w:r>
      <w:r w:rsidR="00437A97">
        <w:fldChar w:fldCharType="end"/>
      </w:r>
      <w:r w:rsidR="00437A97">
        <w:t xml:space="preserve">, </w:t>
      </w:r>
      <w:r w:rsidRPr="00633916">
        <w:t xml:space="preserve">the Verb Naming Test from the Northwestern Assessment of Verbs and Sentences </w:t>
      </w:r>
      <w:r w:rsidR="00437A97">
        <w:fldChar w:fldCharType="begin"/>
      </w:r>
      <w:r w:rsidR="00437A97">
        <w:instrText xml:space="preserve"> ADDIN EN.CITE &lt;EndNote&gt;&lt;Cite&gt;&lt;Author&gt;Cho-Reyes&lt;/Author&gt;&lt;Year&gt;2012&lt;/Year&gt;&lt;RecNum&gt;12082&lt;/RecNum&gt;&lt;DisplayText&gt;(Cho-Reyes &amp;amp; Thompson, 2012)&lt;/DisplayText&gt;&lt;record&gt;&lt;rec-number&gt;12082&lt;/rec-number&gt;&lt;foreign-keys&gt;&lt;key app="EN" db-id="x9tev2svzdfza6extd1vrdxgddwx2f0z2rtf" timestamp="1634667419" guid="622f2f58-fc6e-4fe2-91d5-af6353a6abf4"&gt;12082&lt;/key&gt;&lt;/foreign-keys&gt;&lt;ref-type name="Journal Article"&gt;17&lt;/ref-type&gt;&lt;contributors&gt;&lt;authors&gt;&lt;author&gt;Cho-Reyes, S.&lt;/author&gt;&lt;author&gt;Thompson, C. K.&lt;/author&gt;&lt;/authors&gt;&lt;/contributors&gt;&lt;auth-address&gt;Department of Communication Sciences and Disorders, Northwestern University, Evanston, IL, USA.&amp;#xD;Department of Communication Sciences and Disorders, Northwestern University, Evanston, IL, USA ; Cognitive Neurology and Alzheimer&amp;apos;s Disease Center, Northwestern University, Evanston, IL, USA ; Department of Neurology, Northwestern University, Chicago, IL, USA.&lt;/auth-address&gt;&lt;titles&gt;&lt;title&gt;Verb and sentence production and comprehension in aphasia: Northwestern Assessment of Verbs and Sentences (NAVS)&lt;/title&gt;&lt;secondary-title&gt;Aphasiology&lt;/secondary-title&gt;&lt;/titles&gt;&lt;periodical&gt;&lt;full-title&gt;Aphasiology&lt;/full-title&gt;&lt;/periodical&gt;&lt;pages&gt;1250-1277&lt;/pages&gt;&lt;volume&gt;26&lt;/volume&gt;&lt;number&gt;10&lt;/number&gt;&lt;edition&gt;2012/01/01&lt;/edition&gt;&lt;keywords&gt;&lt;keyword&gt;Agrammatic aphasia&lt;/keyword&gt;&lt;keyword&gt;Anomic aphasia&lt;/keyword&gt;&lt;keyword&gt;Comprehension&lt;/keyword&gt;&lt;keyword&gt;Production&lt;/keyword&gt;&lt;keyword&gt;Sentence&lt;/keyword&gt;&lt;keyword&gt;Verb&lt;/keyword&gt;&lt;/keywords&gt;&lt;dates&gt;&lt;year&gt;2012&lt;/year&gt;&lt;/dates&gt;&lt;isbn&gt;0268-7038 (Print)&amp;#xD;0268-7038 (Linking)&lt;/isbn&gt;&lt;accession-num&gt;26379358&lt;/accession-num&gt;&lt;urls&gt;&lt;related-urls&gt;&lt;url&gt;https://www.ncbi.nlm.nih.gov/pubmed/26379358&lt;/url&gt;&lt;/related-urls&gt;&lt;/urls&gt;&lt;custom2&gt;PMC4569132&lt;/custom2&gt;&lt;electronic-resource-num&gt;10.1080/02687038.2012.693584&lt;/electronic-resource-num&gt;&lt;/record&gt;&lt;/Cite&gt;&lt;/EndNote&gt;</w:instrText>
      </w:r>
      <w:r w:rsidR="00437A97">
        <w:fldChar w:fldCharType="separate"/>
      </w:r>
      <w:r w:rsidR="00437A97">
        <w:rPr>
          <w:noProof/>
        </w:rPr>
        <w:t>(Cho-Reyes &amp; Thompson, 2012)</w:t>
      </w:r>
      <w:r w:rsidR="00437A97">
        <w:fldChar w:fldCharType="end"/>
      </w:r>
      <w:r w:rsidR="00437A97">
        <w:t xml:space="preserve">, </w:t>
      </w:r>
      <w:r w:rsidR="00C127F4">
        <w:t xml:space="preserve">the </w:t>
      </w:r>
      <w:r w:rsidRPr="00633916">
        <w:t>Quick Aphasia Battery</w:t>
      </w:r>
      <w:r w:rsidR="00437A97">
        <w:t xml:space="preserve"> </w:t>
      </w:r>
      <w:r w:rsidR="00437A97">
        <w:fldChar w:fldCharType="begin"/>
      </w:r>
      <w:r w:rsidR="00844522">
        <w:instrText xml:space="preserve"> ADDIN EN.CITE &lt;EndNote&gt;&lt;Cite&gt;&lt;Author&gt;Wilson&lt;/Author&gt;&lt;Year&gt;2018&lt;/Year&gt;&lt;RecNum&gt;12598&lt;/RecNum&gt;&lt;DisplayText&gt;(Wilson et al., 2018)&lt;/DisplayText&gt;&lt;record&gt;&lt;rec-number&gt;12598&lt;/rec-number&gt;&lt;foreign-keys&gt;&lt;key app="EN" db-id="x9tev2svzdfza6extd1vrdxgddwx2f0z2rtf" timestamp="1642817235" guid="e2509af1-d7b1-4cb7-bdc3-800de83f2ead"&gt;12598&lt;/key&gt;&lt;/foreign-keys&gt;&lt;ref-type name="Journal Article"&gt;17&lt;/ref-type&gt;&lt;contributors&gt;&lt;authors&gt;&lt;author&gt;Wilson, Stephen M&lt;/author&gt;&lt;author&gt;Eriksson, Dana K&lt;/author&gt;&lt;author&gt;Schneck, Sarah M&lt;/author&gt;&lt;author&gt;Lucanie, Jillian M&lt;/author&gt;&lt;/authors&gt;&lt;/contributors&gt;&lt;titles&gt;&lt;title&gt;A quick aphasia battery for efficient, reliable, and multidimensional assessment of language function&lt;/title&gt;&lt;secondary-title&gt;PloS one&lt;/secondary-title&gt;&lt;/titles&gt;&lt;periodical&gt;&lt;full-title&gt;PLoS ONE&lt;/full-title&gt;&lt;/periodical&gt;&lt;pages&gt;e0192773&lt;/pages&gt;&lt;volume&gt;13&lt;/volume&gt;&lt;number&gt;2&lt;/number&gt;&lt;dates&gt;&lt;year&gt;2018&lt;/year&gt;&lt;/dates&gt;&lt;isbn&gt;1932-6203&lt;/isbn&gt;&lt;urls&gt;&lt;/urls&gt;&lt;electronic-resource-num&gt;10.1371/journal.pone.0199469&lt;/electronic-resource-num&gt;&lt;/record&gt;&lt;/Cite&gt;&lt;/EndNote&gt;</w:instrText>
      </w:r>
      <w:r w:rsidR="00437A97">
        <w:fldChar w:fldCharType="separate"/>
      </w:r>
      <w:r w:rsidR="00437A97">
        <w:rPr>
          <w:noProof/>
        </w:rPr>
        <w:t>(Wilson et al., 2018)</w:t>
      </w:r>
      <w:r w:rsidR="00437A97">
        <w:fldChar w:fldCharType="end"/>
      </w:r>
      <w:r w:rsidRPr="00633916">
        <w:t>, the Famous People Protocol</w:t>
      </w:r>
      <w:r w:rsidR="00437A97">
        <w:t xml:space="preserve"> </w:t>
      </w:r>
      <w:r w:rsidR="00437A97">
        <w:fldChar w:fldCharType="begin"/>
      </w:r>
      <w:r w:rsidR="00437A97">
        <w:instrText xml:space="preserve"> ADDIN EN.CITE &lt;EndNote&gt;&lt;Cite&gt;&lt;Author&gt;Holland&lt;/Author&gt;&lt;Year&gt;2014&lt;/Year&gt;&lt;RecNum&gt;10852&lt;/RecNum&gt;&lt;DisplayText&gt;(Holland et al., 2014)&lt;/DisplayText&gt;&lt;record&gt;&lt;rec-number&gt;10852&lt;/rec-number&gt;&lt;foreign-keys&gt;&lt;key app="EN" db-id="x9tev2svzdfza6extd1vrdxgddwx2f0z2rtf" timestamp="1634667371" guid="7d6efa85-0f6e-4a4d-b1cd-b13ef59d4be6"&gt;10852&lt;/key&gt;&lt;/foreign-keys&gt;&lt;ref-type name="Conference Paper"&gt;47&lt;/ref-type&gt;&lt;contributors&gt;&lt;authors&gt;&lt;author&gt;Holland, Audrey&lt;/author&gt;&lt;author&gt;Fromm, Davida&lt;/author&gt;&lt;author&gt;Forbes, Margaret&lt;/author&gt;&lt;author&gt;MacWhinney, Brian&lt;/author&gt;&lt;/authors&gt;&lt;/contributors&gt;&lt;titles&gt;&lt;title&gt;The famous people protocol&lt;/title&gt;&lt;secondary-title&gt;International Aphasia Rehabilitation Conference&lt;/secondary-title&gt;&lt;/titles&gt;&lt;keywords&gt;&lt;keyword&gt;Aphasia&lt;/keyword&gt;&lt;/keywords&gt;&lt;dates&gt;&lt;year&gt;2014&lt;/year&gt;&lt;/dates&gt;&lt;pub-location&gt;The Hague&lt;/pub-location&gt;&lt;urls&gt;&lt;/urls&gt;&lt;/record&gt;&lt;/Cite&gt;&lt;/EndNote&gt;</w:instrText>
      </w:r>
      <w:r w:rsidR="00437A97">
        <w:fldChar w:fldCharType="separate"/>
      </w:r>
      <w:r w:rsidR="00437A97">
        <w:rPr>
          <w:noProof/>
        </w:rPr>
        <w:t>(Holland et al., 2014)</w:t>
      </w:r>
      <w:r w:rsidR="00437A97">
        <w:fldChar w:fldCharType="end"/>
      </w:r>
      <w:r w:rsidRPr="00633916">
        <w:t xml:space="preserve">, and the picture description from the spontaneous speech segment of the Western Aphasia Battery-Revised </w:t>
      </w:r>
      <w:r w:rsidR="00437A97">
        <w:fldChar w:fldCharType="begin"/>
      </w:r>
      <w:r w:rsidR="00437A97">
        <w:instrText xml:space="preserve"> ADDIN EN.CITE &lt;EndNote&gt;&lt;Cite&gt;&lt;Author&gt;Kertesz&lt;/Author&gt;&lt;Year&gt;2007&lt;/Year&gt;&lt;RecNum&gt;10462&lt;/RecNum&gt;&lt;DisplayText&gt;(Kertesz, 2007)&lt;/DisplayText&gt;&lt;record&gt;&lt;rec-number&gt;10462&lt;/rec-number&gt;&lt;foreign-keys&gt;&lt;key app="EN" db-id="x9tev2svzdfza6extd1vrdxgddwx2f0z2rtf" timestamp="1634667294" guid="da14fd24-0217-46dd-945b-080fdacee354"&gt;10462&lt;/key&gt;&lt;/foreign-keys&gt;&lt;ref-type name="Artwork"&gt;2&lt;/ref-type&gt;&lt;contributors&gt;&lt;authors&gt;&lt;author&gt;Kertesz, A. &lt;/author&gt;&lt;/authors&gt;&lt;/contributors&gt;&lt;titles&gt;&lt;title&gt;Western Aphasia Battery (Revised)&lt;/title&gt;&lt;/titles&gt;&lt;dates&gt;&lt;year&gt;2007&lt;/year&gt;&lt;/dates&gt;&lt;pub-location&gt;San Antonio, Tx.&lt;/pub-location&gt;&lt;publisher&gt;PsychCorp&lt;/publisher&gt;&lt;urls&gt;&lt;/urls&gt;&lt;/record&gt;&lt;/Cite&gt;&lt;/EndNote&gt;</w:instrText>
      </w:r>
      <w:r w:rsidR="00437A97">
        <w:fldChar w:fldCharType="separate"/>
      </w:r>
      <w:r w:rsidR="00437A97">
        <w:rPr>
          <w:noProof/>
        </w:rPr>
        <w:t>(Kertesz, 2007)</w:t>
      </w:r>
      <w:r w:rsidR="00437A97">
        <w:fldChar w:fldCharType="end"/>
      </w:r>
      <w:r w:rsidR="00437A97">
        <w:t xml:space="preserve">. </w:t>
      </w:r>
    </w:p>
    <w:p w14:paraId="4E09FA1E" w14:textId="63F3EAD8" w:rsidR="00541F92" w:rsidRPr="00541F92" w:rsidRDefault="00633916" w:rsidP="00F45C45">
      <w:r w:rsidRPr="00633916">
        <w:t xml:space="preserve">To learn clinical </w:t>
      </w:r>
      <w:r w:rsidR="00C61D1E">
        <w:t>interaction</w:t>
      </w:r>
      <w:r w:rsidRPr="00633916">
        <w:t xml:space="preserve"> skills, students can observe a skilled clinician and </w:t>
      </w:r>
      <w:r w:rsidR="00C127F4">
        <w:t xml:space="preserve">then </w:t>
      </w:r>
      <w:r w:rsidRPr="00633916">
        <w:t>use tags to identify specific behaviors</w:t>
      </w:r>
      <w:r w:rsidR="00F45C45">
        <w:t xml:space="preserve">, </w:t>
      </w:r>
      <w:r w:rsidRPr="00633916">
        <w:t>such as comm-conv (conversational comment), comm-</w:t>
      </w:r>
      <w:proofErr w:type="spellStart"/>
      <w:r w:rsidRPr="00633916">
        <w:t>impr</w:t>
      </w:r>
      <w:proofErr w:type="spellEnd"/>
      <w:r w:rsidRPr="00633916">
        <w:t xml:space="preserve"> (comment on improvement), cues (provides cues), hum (uses humor), </w:t>
      </w:r>
      <w:proofErr w:type="spellStart"/>
      <w:r w:rsidRPr="00633916">
        <w:t>interp</w:t>
      </w:r>
      <w:proofErr w:type="spellEnd"/>
      <w:r w:rsidRPr="00633916">
        <w:t xml:space="preserve"> (interprets, restates), ques-c (closed-ended question), ques-o (open-ended question), </w:t>
      </w:r>
      <w:proofErr w:type="spellStart"/>
      <w:r w:rsidRPr="00633916">
        <w:t>reinf</w:t>
      </w:r>
      <w:proofErr w:type="spellEnd"/>
      <w:r w:rsidRPr="00633916">
        <w:t xml:space="preserve"> (reinforce), </w:t>
      </w:r>
      <w:proofErr w:type="spellStart"/>
      <w:r w:rsidRPr="00633916">
        <w:t>sugg</w:t>
      </w:r>
      <w:proofErr w:type="spellEnd"/>
      <w:r w:rsidRPr="00633916">
        <w:t xml:space="preserve"> (suggest), supp (support, sympathize), and time (slow pace). </w:t>
      </w:r>
      <w:r w:rsidR="00541F92">
        <w:t xml:space="preserve"> </w:t>
      </w:r>
      <w:r w:rsidR="000C67B3">
        <w:t>Figure 4 presents a sample of the use of these tags.</w:t>
      </w:r>
    </w:p>
    <w:p w14:paraId="50D30600" w14:textId="6440D9A9" w:rsidR="00633916" w:rsidRPr="00633916" w:rsidRDefault="00633916" w:rsidP="00E23C13">
      <w:pPr>
        <w:pStyle w:val="Heading2"/>
      </w:pPr>
      <w:r w:rsidRPr="00633916">
        <w:lastRenderedPageBreak/>
        <w:t>Research</w:t>
      </w:r>
      <w:r w:rsidR="00F45C45">
        <w:t xml:space="preserve"> Projects</w:t>
      </w:r>
    </w:p>
    <w:p w14:paraId="5BACBB57" w14:textId="1F855DAD" w:rsidR="00541F92" w:rsidRDefault="00541F92" w:rsidP="00C61D1E">
      <w:r>
        <w:t>R</w:t>
      </w:r>
      <w:r w:rsidR="00633916" w:rsidRPr="00633916">
        <w:t>esearch project</w:t>
      </w:r>
      <w:r>
        <w:t>s</w:t>
      </w:r>
      <w:r w:rsidR="00633916" w:rsidRPr="00633916">
        <w:t xml:space="preserve"> that involve</w:t>
      </w:r>
      <w:r w:rsidR="00BC3149">
        <w:t xml:space="preserve"> </w:t>
      </w:r>
      <w:r w:rsidR="00633916" w:rsidRPr="00633916">
        <w:t xml:space="preserve">coding or scoring behaviors can </w:t>
      </w:r>
      <w:r w:rsidR="00BC3149">
        <w:t>use</w:t>
      </w:r>
      <w:r w:rsidR="00633916" w:rsidRPr="00633916">
        <w:t xml:space="preserve"> CC in several ways. </w:t>
      </w:r>
      <w:r w:rsidR="00081D3F">
        <w:t>CC allows research groups to work together asynchronously on shared materials. For example, CC makes it possible for several research assistants to be engaged in parallel at the work of coding CC transcripts. People can work at home or in the office on their own schedule and the results will be stored in a single consistent form for later analysis.</w:t>
      </w:r>
    </w:p>
    <w:p w14:paraId="6397149F" w14:textId="5A677D54" w:rsidR="009B3FB5" w:rsidRDefault="00541F92" w:rsidP="00541F92">
      <w:pPr>
        <w:pStyle w:val="Bulleted"/>
      </w:pPr>
      <w:r>
        <w:t>Coding</w:t>
      </w:r>
      <w:r w:rsidR="00633916" w:rsidRPr="00633916">
        <w:t xml:space="preserve"> systems </w:t>
      </w:r>
      <w:r>
        <w:t>can be developed</w:t>
      </w:r>
      <w:r w:rsidR="00633916" w:rsidRPr="00633916">
        <w:t xml:space="preserve"> for gesture, fluency, agrammatism</w:t>
      </w:r>
      <w:r w:rsidR="00C61D1E">
        <w:t xml:space="preserve">, </w:t>
      </w:r>
      <w:r w:rsidR="00633916" w:rsidRPr="00633916">
        <w:t xml:space="preserve">paragrammatism, main concepts, global coherence, </w:t>
      </w:r>
      <w:r>
        <w:t xml:space="preserve">conversational sequencing, </w:t>
      </w:r>
      <w:r w:rsidR="00633916" w:rsidRPr="00633916">
        <w:t xml:space="preserve">and more. </w:t>
      </w:r>
      <w:r w:rsidR="00C61D1E">
        <w:t>The</w:t>
      </w:r>
      <w:r w:rsidR="00633916" w:rsidRPr="00633916">
        <w:t xml:space="preserve"> research team can </w:t>
      </w:r>
      <w:r w:rsidR="00C61D1E">
        <w:t>compute the interrater reliability</w:t>
      </w:r>
      <w:r w:rsidR="00633916" w:rsidRPr="00633916">
        <w:t xml:space="preserve"> </w:t>
      </w:r>
      <w:r w:rsidR="00C61D1E">
        <w:t>of code use</w:t>
      </w:r>
      <w:r w:rsidR="00633916" w:rsidRPr="00633916">
        <w:t xml:space="preserve"> to determine if the coding system needs further development. </w:t>
      </w:r>
    </w:p>
    <w:p w14:paraId="5E24F89D" w14:textId="1D3F69FA" w:rsidR="00844522" w:rsidRDefault="00633916" w:rsidP="00541F92">
      <w:pPr>
        <w:pStyle w:val="Bulleted"/>
      </w:pPr>
      <w:r w:rsidRPr="00633916">
        <w:t xml:space="preserve">If coders did not establish adequate reliability on the first pass, the system can be refined by modifying the training or the codes themselves. Additional trials can be used to establish coding reliability scores right within the CC tool itself. </w:t>
      </w:r>
    </w:p>
    <w:p w14:paraId="20AC5CEC" w14:textId="61283277" w:rsidR="00633916" w:rsidRDefault="00633916" w:rsidP="00541F92">
      <w:pPr>
        <w:pStyle w:val="Bulleted"/>
      </w:pPr>
      <w:r w:rsidRPr="00633916">
        <w:t xml:space="preserve">A research group in Australia is currently using a set of macrostructure codes to evaluate discourse on a specific task in a subgroup of the </w:t>
      </w:r>
      <w:proofErr w:type="spellStart"/>
      <w:r w:rsidRPr="00633916">
        <w:t>TBIBank</w:t>
      </w:r>
      <w:proofErr w:type="spellEnd"/>
      <w:r w:rsidRPr="00633916">
        <w:t xml:space="preserve"> </w:t>
      </w:r>
      <w:proofErr w:type="spellStart"/>
      <w:r w:rsidRPr="00633916">
        <w:t>Togher</w:t>
      </w:r>
      <w:proofErr w:type="spellEnd"/>
      <w:r w:rsidRPr="00633916">
        <w:t xml:space="preserve"> protocol database (Zhang, personal </w:t>
      </w:r>
      <w:r w:rsidR="00DC0270" w:rsidRPr="00633916">
        <w:t>communication</w:t>
      </w:r>
      <w:r w:rsidRPr="00633916">
        <w:t>).</w:t>
      </w:r>
    </w:p>
    <w:p w14:paraId="3B3058C1" w14:textId="42DAA873" w:rsidR="00081D3F" w:rsidRDefault="00081D3F" w:rsidP="00541F92">
      <w:pPr>
        <w:pStyle w:val="Bulleted"/>
      </w:pPr>
      <w:r>
        <w:lastRenderedPageBreak/>
        <w:t>Group members may come from different perspectives that yield contrasting and conflicting interpretations of conversational and linguistic features. These differences can be most clearly studied by placing their comments and analyses in parallel on specific utterances.</w:t>
      </w:r>
    </w:p>
    <w:p w14:paraId="5E7D9182" w14:textId="51117596" w:rsidR="009B3FB5" w:rsidRDefault="009B3FB5" w:rsidP="00541F92">
      <w:pPr>
        <w:pStyle w:val="ListParagraph"/>
      </w:pPr>
      <w:r>
        <w:t>Some research projects require that each utterance be assigned a tag from a pre-specified tag set</w:t>
      </w:r>
      <w:r w:rsidR="00A97BD3">
        <w:t xml:space="preserve"> for things like speech acts, main concepts, and rhetorical </w:t>
      </w:r>
      <w:proofErr w:type="gramStart"/>
      <w:r w:rsidR="00A97BD3">
        <w:t>features.</w:t>
      </w:r>
      <w:r>
        <w:t>.</w:t>
      </w:r>
      <w:proofErr w:type="gramEnd"/>
      <w:r>
        <w:t xml:space="preserve">  The CLAN program made this </w:t>
      </w:r>
      <w:r w:rsidR="00844522">
        <w:t xml:space="preserve">type of exhaustive coding </w:t>
      </w:r>
      <w:r>
        <w:t>possible through use of a system called Coder’s Editor</w:t>
      </w:r>
      <w:r w:rsidR="00A97BD3">
        <w:t xml:space="preserve">. </w:t>
      </w:r>
      <w:r w:rsidR="008D345A">
        <w:t xml:space="preserve">We plan to </w:t>
      </w:r>
      <w:r w:rsidR="00A97BD3">
        <w:t>replicate</w:t>
      </w:r>
      <w:r w:rsidR="008D345A">
        <w:t xml:space="preserve"> this same functionality in future versions of CC.</w:t>
      </w:r>
    </w:p>
    <w:p w14:paraId="254BC0ED" w14:textId="77777777" w:rsidR="00081D3F" w:rsidRDefault="00081D3F" w:rsidP="00081D3F">
      <w:pPr>
        <w:pStyle w:val="Heading2"/>
      </w:pPr>
      <w:r>
        <w:t>Automatic Tagging</w:t>
      </w:r>
    </w:p>
    <w:p w14:paraId="70536F2E" w14:textId="25A2FD9A" w:rsidR="00081D3F" w:rsidRDefault="00081D3F" w:rsidP="00081D3F">
      <w:pPr>
        <w:rPr>
          <w:iCs w:val="0"/>
        </w:rPr>
      </w:pPr>
      <w:r>
        <w:rPr>
          <w:iCs w:val="0"/>
        </w:rPr>
        <w:t xml:space="preserve">The next three applications of CC rely on </w:t>
      </w:r>
      <w:r w:rsidR="000C67B3">
        <w:rPr>
          <w:iCs w:val="0"/>
        </w:rPr>
        <w:t xml:space="preserve">ongoing </w:t>
      </w:r>
      <w:r>
        <w:rPr>
          <w:iCs w:val="0"/>
        </w:rPr>
        <w:t xml:space="preserve">programming </w:t>
      </w:r>
      <w:r w:rsidR="000C67B3">
        <w:rPr>
          <w:iCs w:val="0"/>
        </w:rPr>
        <w:t>developments</w:t>
      </w:r>
      <w:r>
        <w:rPr>
          <w:iCs w:val="0"/>
        </w:rPr>
        <w:t xml:space="preserve"> that are not yet complete.  We </w:t>
      </w:r>
      <w:r w:rsidR="00603D6D">
        <w:rPr>
          <w:iCs w:val="0"/>
        </w:rPr>
        <w:t>discuss</w:t>
      </w:r>
      <w:r>
        <w:rPr>
          <w:iCs w:val="0"/>
        </w:rPr>
        <w:t xml:space="preserve"> </w:t>
      </w:r>
      <w:r w:rsidR="000C67B3">
        <w:rPr>
          <w:iCs w:val="0"/>
        </w:rPr>
        <w:t>these</w:t>
      </w:r>
      <w:r>
        <w:rPr>
          <w:iCs w:val="0"/>
        </w:rPr>
        <w:t xml:space="preserve"> here because we expect to have these functionalities available </w:t>
      </w:r>
      <w:r w:rsidR="00A97BD3">
        <w:rPr>
          <w:iCs w:val="0"/>
        </w:rPr>
        <w:t>soon</w:t>
      </w:r>
      <w:r>
        <w:rPr>
          <w:iCs w:val="0"/>
        </w:rPr>
        <w:t xml:space="preserve"> based on current funding. </w:t>
      </w:r>
    </w:p>
    <w:p w14:paraId="71F12AA6" w14:textId="0669FE09" w:rsidR="00603D6D" w:rsidRDefault="00081D3F" w:rsidP="00081D3F">
      <w:pPr>
        <w:rPr>
          <w:iCs w:val="0"/>
        </w:rPr>
      </w:pPr>
      <w:r>
        <w:rPr>
          <w:iCs w:val="0"/>
        </w:rPr>
        <w:t>TalkBank transcripts can be elaborated with codes entered from automatic tagging systems.</w:t>
      </w:r>
      <w:r w:rsidR="000C67B3">
        <w:rPr>
          <w:iCs w:val="0"/>
        </w:rPr>
        <w:t xml:space="preserve"> One example of this is </w:t>
      </w:r>
      <w:r w:rsidR="00A97BD3">
        <w:rPr>
          <w:iCs w:val="0"/>
        </w:rPr>
        <w:t>CLAN's</w:t>
      </w:r>
      <w:r w:rsidR="000C67B3">
        <w:rPr>
          <w:iCs w:val="0"/>
        </w:rPr>
        <w:t xml:space="preserve"> MOR </w:t>
      </w:r>
      <w:r w:rsidR="00603D6D">
        <w:rPr>
          <w:iCs w:val="0"/>
        </w:rPr>
        <w:t xml:space="preserve">system for automatic tagging of morphological and syntactic dependency structure.  Because </w:t>
      </w:r>
      <w:r w:rsidR="00844522">
        <w:rPr>
          <w:iCs w:val="0"/>
        </w:rPr>
        <w:t>morphosyntactic</w:t>
      </w:r>
      <w:r w:rsidR="00603D6D">
        <w:rPr>
          <w:iCs w:val="0"/>
        </w:rPr>
        <w:t xml:space="preserve"> codes are so important for computing clinical profile measures such as </w:t>
      </w:r>
      <w:proofErr w:type="spellStart"/>
      <w:r w:rsidR="00603D6D">
        <w:rPr>
          <w:iCs w:val="0"/>
        </w:rPr>
        <w:t>IPSyn</w:t>
      </w:r>
      <w:proofErr w:type="spellEnd"/>
      <w:r w:rsidR="001070D4">
        <w:rPr>
          <w:iCs w:val="0"/>
        </w:rPr>
        <w:t xml:space="preserve"> </w:t>
      </w:r>
      <w:r w:rsidR="001070D4">
        <w:rPr>
          <w:iCs w:val="0"/>
        </w:rPr>
        <w:fldChar w:fldCharType="begin"/>
      </w:r>
      <w:r w:rsidR="001070D4">
        <w:rPr>
          <w:iCs w:val="0"/>
        </w:rPr>
        <w:instrText xml:space="preserve"> ADDIN EN.CITE &lt;EndNote&gt;&lt;Cite&gt;&lt;Author&gt;Scarborough&lt;/Author&gt;&lt;Year&gt;1990&lt;/Year&gt;&lt;RecNum&gt;12080&lt;/RecNum&gt;&lt;DisplayText&gt;(Scarborough, 1990)&lt;/DisplayText&gt;&lt;record&gt;&lt;rec-number&gt;12080&lt;/rec-number&gt;&lt;foreign-keys&gt;&lt;key app="EN" db-id="x9tev2svzdfza6extd1vrdxgddwx2f0z2rtf" timestamp="1634667419" guid="5d726e38-967f-4efa-94f9-1408da6b250e"&gt;12080&lt;/key&gt;&lt;/foreign-keys&gt;&lt;ref-type name="Journal Article"&gt;17&lt;/ref-type&gt;&lt;contributors&gt;&lt;authors&gt;&lt;author&gt;Scarborough, Hollis&lt;/author&gt;&lt;/authors&gt;&lt;/contributors&gt;&lt;titles&gt;&lt;title&gt;Index of Productive Syntax&lt;/title&gt;&lt;secondary-title&gt;Applied Psycholinguistics&lt;/secondary-title&gt;&lt;/titles&gt;&lt;periodical&gt;&lt;full-title&gt;Applied Psycholinguistics&lt;/full-title&gt;&lt;/periodical&gt;&lt;pages&gt;1-22&lt;/pages&gt;&lt;volume&gt;11&lt;/volume&gt;&lt;number&gt;1&lt;/number&gt;&lt;section&gt;1&lt;/section&gt;&lt;dates&gt;&lt;year&gt;1990&lt;/year&gt;&lt;/dates&gt;&lt;isbn&gt;0142-7164&amp;#xD;1469-1817&lt;/isbn&gt;&lt;urls&gt;&lt;/urls&gt;&lt;electronic-resource-num&gt;10.1017/S0142716400008262&lt;/electronic-resource-num&gt;&lt;/record&gt;&lt;/Cite&gt;&lt;/EndNote&gt;</w:instrText>
      </w:r>
      <w:r w:rsidR="001070D4">
        <w:rPr>
          <w:iCs w:val="0"/>
        </w:rPr>
        <w:fldChar w:fldCharType="separate"/>
      </w:r>
      <w:r w:rsidR="001070D4">
        <w:rPr>
          <w:iCs w:val="0"/>
          <w:noProof/>
        </w:rPr>
        <w:t>(Scarborough, 1990)</w:t>
      </w:r>
      <w:r w:rsidR="001070D4">
        <w:rPr>
          <w:iCs w:val="0"/>
        </w:rPr>
        <w:fldChar w:fldCharType="end"/>
      </w:r>
      <w:r w:rsidR="00603D6D">
        <w:rPr>
          <w:iCs w:val="0"/>
        </w:rPr>
        <w:t>, C-NNLA</w:t>
      </w:r>
      <w:r w:rsidR="001070D4">
        <w:rPr>
          <w:iCs w:val="0"/>
        </w:rPr>
        <w:t xml:space="preserve"> </w:t>
      </w:r>
      <w:r w:rsidR="001070D4">
        <w:rPr>
          <w:iCs w:val="0"/>
        </w:rPr>
        <w:fldChar w:fldCharType="begin"/>
      </w:r>
      <w:r w:rsidR="001070D4">
        <w:rPr>
          <w:iCs w:val="0"/>
        </w:rPr>
        <w:instrText xml:space="preserve"> ADDIN EN.CITE &lt;EndNote&gt;&lt;Cite&gt;&lt;Author&gt;Thompson&lt;/Author&gt;&lt;Year&gt;1995&lt;/Year&gt;&lt;RecNum&gt;11900&lt;/RecNum&gt;&lt;DisplayText&gt;(Thompson et al., 1995)&lt;/DisplayText&gt;&lt;record&gt;&lt;rec-number&gt;11900&lt;/rec-number&gt;&lt;foreign-keys&gt;&lt;key app="EN" db-id="x9tev2svzdfza6extd1vrdxgddwx2f0z2rtf" timestamp="1634667404" guid="3ab5277d-f254-42cf-a1e1-0aaadb3fbdc4"&gt;11900&lt;/key&gt;&lt;/foreign-keys&gt;&lt;ref-type name="Journal Article"&gt;17&lt;/ref-type&gt;&lt;contributors&gt;&lt;authors&gt;&lt;author&gt;Thompson, C. K.&lt;/author&gt;&lt;author&gt;Shapiro, L. P.&lt;/author&gt;&lt;author&gt;Tait, M. E.&lt;/author&gt;&lt;author&gt;Jacobs, B. J.&lt;/author&gt;&lt;author&gt;Schneider, S. L.,&lt;/author&gt;&lt;author&gt;Ballard, K. J. &lt;/author&gt;&lt;/authors&gt;&lt;/contributors&gt;&lt;titles&gt;&lt;title&gt;A system for the linguistic analysis of agrammatic language production&lt;/title&gt;&lt;secondary-title&gt;Brain and Language&lt;/secondary-title&gt;&lt;/titles&gt;&lt;periodical&gt;&lt;full-title&gt;Brain and Language&lt;/full-title&gt;&lt;/periodical&gt;&lt;pages&gt;124-129&lt;/pages&gt;&lt;volume&gt;51&lt;/volume&gt;&lt;dates&gt;&lt;year&gt;1995&lt;/year&gt;&lt;/dates&gt;&lt;urls&gt;&lt;/urls&gt;&lt;/record&gt;&lt;/Cite&gt;&lt;/EndNote&gt;</w:instrText>
      </w:r>
      <w:r w:rsidR="001070D4">
        <w:rPr>
          <w:iCs w:val="0"/>
        </w:rPr>
        <w:fldChar w:fldCharType="separate"/>
      </w:r>
      <w:r w:rsidR="001070D4">
        <w:rPr>
          <w:iCs w:val="0"/>
          <w:noProof/>
        </w:rPr>
        <w:t>(Thompson et al., 1995)</w:t>
      </w:r>
      <w:r w:rsidR="001070D4">
        <w:rPr>
          <w:iCs w:val="0"/>
        </w:rPr>
        <w:fldChar w:fldCharType="end"/>
      </w:r>
      <w:r w:rsidR="00603D6D">
        <w:rPr>
          <w:iCs w:val="0"/>
        </w:rPr>
        <w:t>, DSS</w:t>
      </w:r>
      <w:r w:rsidR="001070D4">
        <w:rPr>
          <w:iCs w:val="0"/>
        </w:rPr>
        <w:t xml:space="preserve"> </w:t>
      </w:r>
      <w:r w:rsidR="001070D4">
        <w:rPr>
          <w:iCs w:val="0"/>
        </w:rPr>
        <w:fldChar w:fldCharType="begin"/>
      </w:r>
      <w:r w:rsidR="001070D4">
        <w:rPr>
          <w:iCs w:val="0"/>
        </w:rPr>
        <w:instrText xml:space="preserve"> ADDIN EN.CITE &lt;EndNote&gt;&lt;Cite&gt;&lt;Author&gt;Lee&lt;/Author&gt;&lt;Year&gt;1966&lt;/Year&gt;&lt;RecNum&gt;4657&lt;/RecNum&gt;&lt;DisplayText&gt;(Lee, 1966)&lt;/DisplayText&gt;&lt;record&gt;&lt;rec-number&gt;4657&lt;/rec-number&gt;&lt;foreign-keys&gt;&lt;key app="EN" db-id="x9tev2svzdfza6extd1vrdxgddwx2f0z2rtf" timestamp="1634667192" guid="7ec2e932-311b-416e-92de-31e3448044e0"&gt;4657&lt;/key&gt;&lt;/foreign-keys&gt;&lt;ref-type name="Journal Article"&gt;17&lt;/ref-type&gt;&lt;contributors&gt;&lt;authors&gt;&lt;author&gt;Lee, L.&lt;/author&gt;&lt;/authors&gt;&lt;/contributors&gt;&lt;titles&gt;&lt;title&gt;Developmental sentence types: A method for comparing normal and deviant syntactic development.&lt;/title&gt;&lt;secondary-title&gt;Journal of Speech and Hearing Disorders&lt;/secondary-title&gt;&lt;alt-title&gt;Journal of Speech and Hearing Disorders&lt;/alt-title&gt;&lt;/titles&gt;&lt;periodical&gt;&lt;full-title&gt;Journal of Speech and Hearing Disorders&lt;/full-title&gt;&lt;/periodical&gt;&lt;alt-periodical&gt;&lt;full-title&gt;Journal of Speech and Hearing Disorders&lt;/full-title&gt;&lt;/alt-periodical&gt;&lt;pages&gt;331-330&lt;/pages&gt;&lt;volume&gt;31&lt;/volume&gt;&lt;dates&gt;&lt;year&gt;1966&lt;/year&gt;&lt;/dates&gt;&lt;urls&gt;&lt;/urls&gt;&lt;/record&gt;&lt;/Cite&gt;&lt;/EndNote&gt;</w:instrText>
      </w:r>
      <w:r w:rsidR="001070D4">
        <w:rPr>
          <w:iCs w:val="0"/>
        </w:rPr>
        <w:fldChar w:fldCharType="separate"/>
      </w:r>
      <w:r w:rsidR="001070D4">
        <w:rPr>
          <w:iCs w:val="0"/>
          <w:noProof/>
        </w:rPr>
        <w:t>(Lee, 1966)</w:t>
      </w:r>
      <w:r w:rsidR="001070D4">
        <w:rPr>
          <w:iCs w:val="0"/>
        </w:rPr>
        <w:fldChar w:fldCharType="end"/>
      </w:r>
      <w:r w:rsidR="00603D6D">
        <w:rPr>
          <w:iCs w:val="0"/>
        </w:rPr>
        <w:t>, C-QPA</w:t>
      </w:r>
      <w:r w:rsidR="001070D4">
        <w:rPr>
          <w:iCs w:val="0"/>
        </w:rPr>
        <w:t xml:space="preserve"> </w:t>
      </w:r>
      <w:r w:rsidR="001070D4">
        <w:rPr>
          <w:iCs w:val="0"/>
        </w:rPr>
        <w:fldChar w:fldCharType="begin"/>
      </w:r>
      <w:r w:rsidR="001070D4">
        <w:rPr>
          <w:iCs w:val="0"/>
        </w:rPr>
        <w:instrText xml:space="preserve"> ADDIN EN.CITE &lt;EndNote&gt;&lt;Cite&gt;&lt;Author&gt;Rochon&lt;/Author&gt;&lt;Year&gt;2000&lt;/Year&gt;&lt;RecNum&gt;8634&lt;/RecNum&gt;&lt;DisplayText&gt;(Rochon et al., 2000)&lt;/DisplayText&gt;&lt;record&gt;&lt;rec-number&gt;8634&lt;/rec-number&gt;&lt;foreign-keys&gt;&lt;key app="EN" db-id="x9tev2svzdfza6extd1vrdxgddwx2f0z2rtf" timestamp="1634667253" guid="5d038a6c-dec6-49eb-8675-3c52c6371ab1"&gt;8634&lt;/key&gt;&lt;/foreign-keys&gt;&lt;ref-type name="Journal Article"&gt;17&lt;/ref-type&gt;&lt;contributors&gt;&lt;authors&gt;&lt;author&gt;Rochon, E.&lt;/author&gt;&lt;author&gt;Saffran, E.&lt;/author&gt;&lt;author&gt;Berndt, R.&lt;/author&gt;&lt;author&gt;Schwartz, M.&lt;/author&gt;&lt;/authors&gt;&lt;/contributors&gt;&lt;titles&gt;&lt;title&gt;Quantitative analysis of aphasic sentence production: Further development and new data&lt;/title&gt;&lt;secondary-title&gt;Brain and Language&lt;/secondary-title&gt;&lt;/titles&gt;&lt;periodical&gt;&lt;full-title&gt;Brain and Language&lt;/full-title&gt;&lt;/periodical&gt;&lt;pages&gt;193-218&lt;/pages&gt;&lt;volume&gt;72&lt;/volume&gt;&lt;dates&gt;&lt;year&gt;2000&lt;/year&gt;&lt;/dates&gt;&lt;urls&gt;&lt;/urls&gt;&lt;electronic-resource-num&gt;10.1006/brln.1999.2285&lt;/electronic-resource-num&gt;&lt;/record&gt;&lt;/Cite&gt;&lt;/EndNote&gt;</w:instrText>
      </w:r>
      <w:r w:rsidR="001070D4">
        <w:rPr>
          <w:iCs w:val="0"/>
        </w:rPr>
        <w:fldChar w:fldCharType="separate"/>
      </w:r>
      <w:r w:rsidR="001070D4">
        <w:rPr>
          <w:iCs w:val="0"/>
          <w:noProof/>
        </w:rPr>
        <w:t>(Rochon et al., 2000)</w:t>
      </w:r>
      <w:r w:rsidR="001070D4">
        <w:rPr>
          <w:iCs w:val="0"/>
        </w:rPr>
        <w:fldChar w:fldCharType="end"/>
      </w:r>
      <w:r w:rsidR="00603D6D">
        <w:rPr>
          <w:iCs w:val="0"/>
        </w:rPr>
        <w:t>, EVAL</w:t>
      </w:r>
      <w:r w:rsidR="001070D4">
        <w:rPr>
          <w:iCs w:val="0"/>
        </w:rPr>
        <w:t xml:space="preserve"> </w:t>
      </w:r>
      <w:r w:rsidR="001070D4">
        <w:rPr>
          <w:iCs w:val="0"/>
        </w:rPr>
        <w:fldChar w:fldCharType="begin"/>
      </w:r>
      <w:r w:rsidR="001070D4">
        <w:rPr>
          <w:iCs w:val="0"/>
        </w:rPr>
        <w:instrText xml:space="preserve"> ADDIN EN.CITE &lt;EndNote&gt;&lt;Cite&gt;&lt;Author&gt;Forbes&lt;/Author&gt;&lt;Year&gt;2012&lt;/Year&gt;&lt;RecNum&gt;11066&lt;/RecNum&gt;&lt;DisplayText&gt;(Forbes et al., 2012)&lt;/DisplayText&gt;&lt;record&gt;&lt;rec-number&gt;11066&lt;/rec-number&gt;&lt;foreign-keys&gt;&lt;key app="EN" db-id="x9tev2svzdfza6extd1vrdxgddwx2f0z2rtf" timestamp="1634667384" guid="aa00b753-56fd-4e80-abb4-a37f1993e614"&gt;11066&lt;/key&gt;&lt;/foreign-keys&gt;&lt;ref-type name="Journal Article"&gt;17&lt;/ref-type&gt;&lt;contributors&gt;&lt;authors&gt;&lt;author&gt;Forbes, Margaret&lt;/author&gt;&lt;author&gt;Fromm, Davida&lt;/author&gt;&lt;author&gt;MacWhinney, Brian&lt;/author&gt;&lt;/authors&gt;&lt;/contributors&gt;&lt;auth-address&gt;Department of Psychology, Carnegie Mellon University, Pittsburgh, Pennsylvania 15213, USA. forbesmm@cmu.edu&lt;/auth-address&gt;&lt;titles&gt;&lt;title&gt;AphasiaBank: a resource for clinicians&lt;/title&gt;&lt;secondary-title&gt;Seminars in Speech and Language&lt;/secondary-title&gt;&lt;/titles&gt;&lt;periodical&gt;&lt;full-title&gt;Seminars in Speech and Language&lt;/full-title&gt;&lt;/periodical&gt;&lt;pages&gt;217-22&lt;/pages&gt;&lt;volume&gt;33&lt;/volume&gt;&lt;number&gt;3&lt;/number&gt;&lt;edition&gt;2012/08/02&lt;/edition&gt;&lt;keywords&gt;&lt;keyword&gt;Aphasia&lt;/keyword&gt;&lt;/keywords&gt;&lt;dates&gt;&lt;year&gt;2012&lt;/year&gt;&lt;pub-dates&gt;&lt;date&gt;Aug&lt;/date&gt;&lt;/pub-dates&gt;&lt;/dates&gt;&lt;isbn&gt;1098-9056 (Electronic)&amp;#xD;0734-0478 (Linking)&lt;/isbn&gt;&lt;accession-num&gt;22851343&lt;/accession-num&gt;&lt;urls&gt;&lt;related-urls&gt;&lt;url&gt;https://psyling.talkbank.org/years/2012/Forbes-clinician.pdf&lt;/url&gt;&lt;/related-urls&gt;&lt;/urls&gt;&lt;custom2&gt;4073291&lt;/custom2&gt;&lt;electronic-resource-num&gt;10.1055/s-0032-1320041&lt;/electronic-resource-num&gt;&lt;/record&gt;&lt;/Cite&gt;&lt;/EndNote&gt;</w:instrText>
      </w:r>
      <w:r w:rsidR="001070D4">
        <w:rPr>
          <w:iCs w:val="0"/>
        </w:rPr>
        <w:fldChar w:fldCharType="separate"/>
      </w:r>
      <w:r w:rsidR="001070D4">
        <w:rPr>
          <w:iCs w:val="0"/>
          <w:noProof/>
        </w:rPr>
        <w:t>(Forbes et al., 2012)</w:t>
      </w:r>
      <w:r w:rsidR="001070D4">
        <w:rPr>
          <w:iCs w:val="0"/>
        </w:rPr>
        <w:fldChar w:fldCharType="end"/>
      </w:r>
      <w:r w:rsidR="00603D6D">
        <w:rPr>
          <w:iCs w:val="0"/>
        </w:rPr>
        <w:t xml:space="preserve">, and </w:t>
      </w:r>
      <w:proofErr w:type="spellStart"/>
      <w:r w:rsidR="00603D6D">
        <w:rPr>
          <w:iCs w:val="0"/>
        </w:rPr>
        <w:t>FluCalc</w:t>
      </w:r>
      <w:proofErr w:type="spellEnd"/>
      <w:r w:rsidR="001070D4">
        <w:rPr>
          <w:iCs w:val="0"/>
        </w:rPr>
        <w:t xml:space="preserve"> </w:t>
      </w:r>
      <w:r w:rsidR="001070D4">
        <w:rPr>
          <w:iCs w:val="0"/>
        </w:rPr>
        <w:fldChar w:fldCharType="begin"/>
      </w:r>
      <w:r w:rsidR="001070D4">
        <w:rPr>
          <w:iCs w:val="0"/>
        </w:rPr>
        <w:instrText xml:space="preserve"> ADDIN EN.CITE &lt;EndNote&gt;&lt;Cite&gt;&lt;Author&gt;Bernstein-Ratner&lt;/Author&gt;&lt;Year&gt;2018&lt;/Year&gt;&lt;RecNum&gt;12058&lt;/RecNum&gt;&lt;DisplayText&gt;(Bernstein-Ratner &amp;amp; MacWhinney, 2018)&lt;/DisplayText&gt;&lt;record&gt;&lt;rec-number&gt;12058&lt;/rec-number&gt;&lt;foreign-keys&gt;&lt;key app="EN" db-id="x9tev2svzdfza6extd1vrdxgddwx2f0z2rtf" timestamp="1634667418" guid="3a6f896a-b7ba-4431-8cc5-b052585cef72"&gt;12058&lt;/key&gt;&lt;/foreign-keys&gt;&lt;ref-type name="Journal Article"&gt;17&lt;/ref-type&gt;&lt;contributors&gt;&lt;authors&gt;&lt;author&gt;Bernstein-Ratner, Nan&lt;/author&gt;&lt;author&gt;MacWhinney, Brian&lt;/author&gt;&lt;/authors&gt;&lt;/contributors&gt;&lt;auth-address&gt;Department of Hearing and Speech Sciences, University of Maryland, 0100 Lefrak Hall, College Park, MD 20742, United States. Electronic address: nratner@umd.edu.&amp;#xD;Department of Psychology, Carnegie-Mellon University, Pittsburgh, PA 15213, United States. Electronic address: macw@cmu.edu.&lt;/auth-address&gt;&lt;titles&gt;&lt;title&gt;Fluency Bank: A new resource for fluency research and practice&lt;/title&gt;&lt;secondary-title&gt;Journal of Fluency Disorders&lt;/secondary-title&gt;&lt;/titles&gt;&lt;periodical&gt;&lt;full-title&gt;Journal of Fluency Disorders&lt;/full-title&gt;&lt;abbr-1&gt;Journal of Fluency Disorders&lt;/abbr-1&gt;&lt;/periodical&gt;&lt;pages&gt;69-80&lt;/pages&gt;&lt;volume&gt;56&lt;/volume&gt;&lt;edition&gt;2018/05/04&lt;/edition&gt;&lt;keywords&gt;&lt;keyword&gt;Fluency&lt;/keyword&gt;&lt;/keywords&gt;&lt;dates&gt;&lt;year&gt;2018&lt;/year&gt;&lt;pub-dates&gt;&lt;date&gt;Jun&lt;/date&gt;&lt;/pub-dates&gt;&lt;/dates&gt;&lt;isbn&gt;1873-801X (Electronic)&amp;#xD;0094-730X (Linking)&lt;/isbn&gt;&lt;accession-num&gt;29723728&lt;/accession-num&gt;&lt;urls&gt;&lt;related-urls&gt;&lt;url&gt;https://psyling.talkbank.org/years/2018/FluencyBank.pdf&lt;/url&gt;&lt;/related-urls&gt;&lt;/urls&gt;&lt;custom2&gt;5986295&lt;/custom2&gt;&lt;electronic-resource-num&gt;10.1016/j.jfludis.2018.03.002&lt;/electronic-resource-num&gt;&lt;/record&gt;&lt;/Cite&gt;&lt;/EndNote&gt;</w:instrText>
      </w:r>
      <w:r w:rsidR="001070D4">
        <w:rPr>
          <w:iCs w:val="0"/>
        </w:rPr>
        <w:fldChar w:fldCharType="separate"/>
      </w:r>
      <w:r w:rsidR="001070D4">
        <w:rPr>
          <w:iCs w:val="0"/>
          <w:noProof/>
        </w:rPr>
        <w:t>(Bernstein-Ratner &amp; MacWhinney, 2018)</w:t>
      </w:r>
      <w:r w:rsidR="001070D4">
        <w:rPr>
          <w:iCs w:val="0"/>
        </w:rPr>
        <w:fldChar w:fldCharType="end"/>
      </w:r>
      <w:r w:rsidR="00603D6D">
        <w:rPr>
          <w:iCs w:val="0"/>
        </w:rPr>
        <w:t xml:space="preserve">, </w:t>
      </w:r>
      <w:r w:rsidR="001A6E20">
        <w:rPr>
          <w:iCs w:val="0"/>
        </w:rPr>
        <w:t>the codes produced by MOR</w:t>
      </w:r>
      <w:r w:rsidR="00603D6D">
        <w:rPr>
          <w:iCs w:val="0"/>
        </w:rPr>
        <w:t xml:space="preserve"> are integrated directly into the main transcript database</w:t>
      </w:r>
      <w:r w:rsidR="00844522">
        <w:rPr>
          <w:iCs w:val="0"/>
        </w:rPr>
        <w:t xml:space="preserve"> on the %mor and %</w:t>
      </w:r>
      <w:proofErr w:type="spellStart"/>
      <w:r w:rsidR="00844522">
        <w:rPr>
          <w:iCs w:val="0"/>
        </w:rPr>
        <w:t>gra</w:t>
      </w:r>
      <w:proofErr w:type="spellEnd"/>
      <w:r w:rsidR="00844522">
        <w:rPr>
          <w:iCs w:val="0"/>
        </w:rPr>
        <w:t xml:space="preserve"> lines</w:t>
      </w:r>
      <w:r w:rsidR="00603D6D">
        <w:rPr>
          <w:iCs w:val="0"/>
        </w:rPr>
        <w:t xml:space="preserve">. Another type of automatic </w:t>
      </w:r>
      <w:r w:rsidR="001A6E20">
        <w:rPr>
          <w:iCs w:val="0"/>
        </w:rPr>
        <w:t>tags</w:t>
      </w:r>
      <w:r w:rsidR="00603D6D">
        <w:rPr>
          <w:iCs w:val="0"/>
        </w:rPr>
        <w:t xml:space="preserve"> </w:t>
      </w:r>
      <w:r w:rsidR="00603D6D">
        <w:rPr>
          <w:iCs w:val="0"/>
        </w:rPr>
        <w:lastRenderedPageBreak/>
        <w:t xml:space="preserve">that </w:t>
      </w:r>
      <w:r w:rsidR="001A6E20">
        <w:rPr>
          <w:iCs w:val="0"/>
        </w:rPr>
        <w:t>are</w:t>
      </w:r>
      <w:r w:rsidR="00603D6D">
        <w:rPr>
          <w:iCs w:val="0"/>
        </w:rPr>
        <w:t xml:space="preserve"> integrated into the database are the word-level and utterance-level time codes created by use of the Batchalign program. </w:t>
      </w:r>
    </w:p>
    <w:p w14:paraId="0C84259F" w14:textId="4000910D" w:rsidR="00995AE6" w:rsidRDefault="001A6E20" w:rsidP="00081D3F">
      <w:pPr>
        <w:rPr>
          <w:iCs w:val="0"/>
        </w:rPr>
      </w:pPr>
      <w:r>
        <w:rPr>
          <w:iCs w:val="0"/>
        </w:rPr>
        <w:t>There</w:t>
      </w:r>
      <w:r w:rsidR="00995AE6">
        <w:rPr>
          <w:iCs w:val="0"/>
        </w:rPr>
        <w:t xml:space="preserve"> </w:t>
      </w:r>
      <w:proofErr w:type="gramStart"/>
      <w:r w:rsidR="00995AE6">
        <w:rPr>
          <w:iCs w:val="0"/>
        </w:rPr>
        <w:t>are</w:t>
      </w:r>
      <w:proofErr w:type="gramEnd"/>
      <w:r w:rsidR="00995AE6">
        <w:rPr>
          <w:iCs w:val="0"/>
        </w:rPr>
        <w:t xml:space="preserve"> </w:t>
      </w:r>
      <w:r w:rsidR="00844522">
        <w:rPr>
          <w:iCs w:val="0"/>
        </w:rPr>
        <w:t>also</w:t>
      </w:r>
      <w:r w:rsidR="00995AE6">
        <w:rPr>
          <w:iCs w:val="0"/>
        </w:rPr>
        <w:t xml:space="preserve"> special purpose, automatically generated codes that </w:t>
      </w:r>
      <w:r>
        <w:rPr>
          <w:iCs w:val="0"/>
        </w:rPr>
        <w:t>should be kept</w:t>
      </w:r>
      <w:r w:rsidR="00995AE6">
        <w:rPr>
          <w:iCs w:val="0"/>
        </w:rPr>
        <w:t xml:space="preserve"> separate from the main database.  For example, coding for emotion terms using the LWIC system </w:t>
      </w:r>
      <w:r w:rsidR="00844522">
        <w:rPr>
          <w:iCs w:val="0"/>
        </w:rPr>
        <w:fldChar w:fldCharType="begin"/>
      </w:r>
      <w:r w:rsidR="00844522">
        <w:rPr>
          <w:iCs w:val="0"/>
        </w:rPr>
        <w:instrText xml:space="preserve"> ADDIN EN.CITE &lt;EndNote&gt;&lt;Cite&gt;&lt;Author&gt;Pennebaker&lt;/Author&gt;&lt;Year&gt;2001&lt;/Year&gt;&lt;RecNum&gt;8295&lt;/RecNum&gt;&lt;DisplayText&gt;(Pennebaker et al., 2001)&lt;/DisplayText&gt;&lt;record&gt;&lt;rec-number&gt;8295&lt;/rec-number&gt;&lt;foreign-keys&gt;&lt;key app="EN" db-id="x9tev2svzdfza6extd1vrdxgddwx2f0z2rtf" timestamp="1634667248" guid="38e3817e-454a-4df6-9112-41201d027d05"&gt;8295&lt;/key&gt;&lt;/foreign-keys&gt;&lt;ref-type name="Book"&gt;6&lt;/ref-type&gt;&lt;contributors&gt;&lt;authors&gt;&lt;author&gt;Pennebaker, J. W.&lt;/author&gt;&lt;author&gt;Francis, M. E.&lt;/author&gt;&lt;author&gt;Booth, R. J.&lt;/author&gt;&lt;/authors&gt;&lt;/contributors&gt;&lt;titles&gt;&lt;title&gt;Linguistic Inquiry and Word Count (LIWC): A computerized text analysis program&lt;/title&gt;&lt;/titles&gt;&lt;dates&gt;&lt;year&gt;2001&lt;/year&gt;&lt;/dates&gt;&lt;pub-location&gt;Mahwah, NJ&lt;/pub-location&gt;&lt;publisher&gt;Lawrence Erlbaum Associates&lt;/publisher&gt;&lt;urls&gt;&lt;/urls&gt;&lt;/record&gt;&lt;/Cite&gt;&lt;/EndNote&gt;</w:instrText>
      </w:r>
      <w:r w:rsidR="00844522">
        <w:rPr>
          <w:iCs w:val="0"/>
        </w:rPr>
        <w:fldChar w:fldCharType="separate"/>
      </w:r>
      <w:r w:rsidR="00844522">
        <w:rPr>
          <w:iCs w:val="0"/>
          <w:noProof/>
        </w:rPr>
        <w:t>(Pennebaker et al., 2001)</w:t>
      </w:r>
      <w:r w:rsidR="00844522">
        <w:rPr>
          <w:iCs w:val="0"/>
        </w:rPr>
        <w:fldChar w:fldCharType="end"/>
      </w:r>
      <w:r w:rsidR="00844522">
        <w:rPr>
          <w:iCs w:val="0"/>
        </w:rPr>
        <w:t xml:space="preserve"> </w:t>
      </w:r>
      <w:r w:rsidR="00995AE6">
        <w:rPr>
          <w:iCs w:val="0"/>
        </w:rPr>
        <w:t xml:space="preserve">or coding for conversational moves using </w:t>
      </w:r>
      <w:r w:rsidR="00844522">
        <w:rPr>
          <w:iCs w:val="0"/>
        </w:rPr>
        <w:t>Rhetorical Structure Theory (</w:t>
      </w:r>
      <w:r w:rsidR="00995AE6">
        <w:rPr>
          <w:iCs w:val="0"/>
        </w:rPr>
        <w:t>RST</w:t>
      </w:r>
      <w:r w:rsidR="00844522">
        <w:rPr>
          <w:iCs w:val="0"/>
        </w:rPr>
        <w:t xml:space="preserve">) </w:t>
      </w:r>
      <w:r w:rsidR="00844522">
        <w:rPr>
          <w:iCs w:val="0"/>
        </w:rPr>
        <w:fldChar w:fldCharType="begin"/>
      </w:r>
      <w:r w:rsidR="00844522">
        <w:rPr>
          <w:iCs w:val="0"/>
        </w:rPr>
        <w:instrText xml:space="preserve"> ADDIN EN.CITE &lt;EndNote&gt;&lt;Cite&gt;&lt;Author&gt;Mann&lt;/Author&gt;&lt;Year&gt;1992&lt;/Year&gt;&lt;RecNum&gt;6824&lt;/RecNum&gt;&lt;DisplayText&gt;(Mann &amp;amp; Thompson, 1992)&lt;/DisplayText&gt;&lt;record&gt;&lt;rec-number&gt;6824&lt;/rec-number&gt;&lt;foreign-keys&gt;&lt;key app="EN" db-id="x9tev2svzdfza6extd1vrdxgddwx2f0z2rtf" timestamp="1634667219" guid="39673d0f-0fed-4aa2-9983-82b57ca890dd"&gt;6824&lt;/key&gt;&lt;/foreign-keys&gt;&lt;ref-type name="Book"&gt;6&lt;/ref-type&gt;&lt;contributors&gt;&lt;authors&gt;&lt;author&gt;Mann, W. C.&lt;/author&gt;&lt;author&gt;Thompson, S. A.&lt;/author&gt;&lt;/authors&gt;&lt;/contributors&gt;&lt;titles&gt;&lt;title&gt;Discourse description&lt;/title&gt;&lt;/titles&gt;&lt;dates&gt;&lt;year&gt;1992&lt;/year&gt;&lt;/dates&gt;&lt;pub-location&gt;Amsterdam&lt;/pub-location&gt;&lt;publisher&gt;John Benjamins&lt;/publisher&gt;&lt;urls&gt;&lt;/urls&gt;&lt;/record&gt;&lt;/Cite&gt;&lt;/EndNote&gt;</w:instrText>
      </w:r>
      <w:r w:rsidR="00844522">
        <w:rPr>
          <w:iCs w:val="0"/>
        </w:rPr>
        <w:fldChar w:fldCharType="separate"/>
      </w:r>
      <w:r w:rsidR="00844522">
        <w:rPr>
          <w:iCs w:val="0"/>
          <w:noProof/>
        </w:rPr>
        <w:t>(Mann &amp; Thompson, 1992)</w:t>
      </w:r>
      <w:r w:rsidR="00844522">
        <w:rPr>
          <w:iCs w:val="0"/>
        </w:rPr>
        <w:fldChar w:fldCharType="end"/>
      </w:r>
      <w:r w:rsidR="00995AE6">
        <w:rPr>
          <w:iCs w:val="0"/>
        </w:rPr>
        <w:t xml:space="preserve"> can be </w:t>
      </w:r>
      <w:r w:rsidR="00844522">
        <w:rPr>
          <w:iCs w:val="0"/>
        </w:rPr>
        <w:t>stored</w:t>
      </w:r>
      <w:r w:rsidR="00995AE6">
        <w:rPr>
          <w:iCs w:val="0"/>
        </w:rPr>
        <w:t xml:space="preserve"> in segments of the </w:t>
      </w:r>
      <w:r w:rsidR="00844522">
        <w:rPr>
          <w:iCs w:val="0"/>
        </w:rPr>
        <w:t>CC</w:t>
      </w:r>
      <w:r w:rsidR="00995AE6">
        <w:rPr>
          <w:iCs w:val="0"/>
        </w:rPr>
        <w:t xml:space="preserve"> database. </w:t>
      </w:r>
      <w:r w:rsidR="00844522">
        <w:t>Similarly,</w:t>
      </w:r>
      <w:r w:rsidR="00995AE6">
        <w:t xml:space="preserve"> the utterance-level tags for </w:t>
      </w:r>
      <w:proofErr w:type="spellStart"/>
      <w:r w:rsidR="00995AE6">
        <w:t>DementiaBank</w:t>
      </w:r>
      <w:proofErr w:type="spellEnd"/>
      <w:r w:rsidR="00995AE6">
        <w:t xml:space="preserve"> </w:t>
      </w:r>
      <w:r w:rsidR="00844522">
        <w:t xml:space="preserve">transcripts </w:t>
      </w:r>
      <w:r w:rsidR="00995AE6">
        <w:t xml:space="preserve">created by participants in the INTERSPEECH </w:t>
      </w:r>
      <w:proofErr w:type="spellStart"/>
      <w:r w:rsidR="00995AE6">
        <w:t>ADReSS</w:t>
      </w:r>
      <w:proofErr w:type="spellEnd"/>
      <w:r w:rsidR="00995AE6">
        <w:t xml:space="preserve"> challenges for 2020 and 2021 </w:t>
      </w:r>
      <w:r w:rsidR="00995AE6">
        <w:fldChar w:fldCharType="begin"/>
      </w:r>
      <w:r w:rsidR="00995AE6">
        <w:instrText xml:space="preserve"> ADDIN EN.CITE &lt;EndNote&gt;&lt;Cite&gt;&lt;Author&gt;Haider&lt;/Author&gt;&lt;Year&gt;2019&lt;/Year&gt;&lt;RecNum&gt;12219&lt;/RecNum&gt;&lt;DisplayText&gt;(Haider et al., 2019; Luz et al., 2021)&lt;/DisplayText&gt;&lt;record&gt;&lt;rec-number&gt;12219&lt;/rec-number&gt;&lt;foreign-keys&gt;&lt;key app="EN" db-id="x9tev2svzdfza6extd1vrdxgddwx2f0z2rtf" timestamp="1634667422" guid="c2787e35-b45a-4596-94e6-526b417bf154"&gt;12219&lt;/key&gt;&lt;/foreign-keys&gt;&lt;ref-type name="Journal Article"&gt;17&lt;/ref-type&gt;&lt;contributors&gt;&lt;authors&gt;&lt;author&gt;Haider, Fasih&lt;/author&gt;&lt;author&gt;De La Fuente, Sofia&lt;/author&gt;&lt;author&gt;Luz, Saturnino&lt;/author&gt;&lt;/authors&gt;&lt;/contributors&gt;&lt;titles&gt;&lt;title&gt;An assessment of paralinguistic acoustic features for detection of Alzheimer&amp;apos;s Dementia in spontaneous speech&lt;/title&gt;&lt;secondary-title&gt;IEEE Journal of Selected Topics in Signal Processing&lt;/secondary-title&gt;&lt;/titles&gt;&lt;periodical&gt;&lt;full-title&gt;IEEE Journal of Selected Topics in Signal Processing&lt;/full-title&gt;&lt;/periodical&gt;&lt;pages&gt;272-281&lt;/pages&gt;&lt;volume&gt;14&lt;/volume&gt;&lt;number&gt;2&lt;/number&gt;&lt;dates&gt;&lt;year&gt;2019&lt;/year&gt;&lt;/dates&gt;&lt;isbn&gt;1932-4553&lt;/isbn&gt;&lt;urls&gt;&lt;/urls&gt;&lt;/record&gt;&lt;/Cite&gt;&lt;Cite&gt;&lt;Author&gt;Luz&lt;/Author&gt;&lt;Year&gt;2021&lt;/Year&gt;&lt;RecNum&gt;12414&lt;/RecNum&gt;&lt;record&gt;&lt;rec-number&gt;12414&lt;/rec-number&gt;&lt;foreign-keys&gt;&lt;key app="EN" db-id="x9tev2svzdfza6extd1vrdxgddwx2f0z2rtf" timestamp="1635629096" guid="d345651f-b07c-48db-bb0f-151f0d78de42"&gt;12414&lt;/key&gt;&lt;/foreign-keys&gt;&lt;ref-type name="Journal Article"&gt;17&lt;/ref-type&gt;&lt;contributors&gt;&lt;authors&gt;&lt;author&gt;Luz, Saturnino&lt;/author&gt;&lt;author&gt;Haider, Fasih&lt;/author&gt;&lt;author&gt;de la Fuente Garcia, Sofia&lt;/author&gt;&lt;author&gt;Fromm, Davida&lt;/author&gt;&lt;author&gt;MacWhinney, Brian&lt;/author&gt;&lt;/authors&gt;&lt;/contributors&gt;&lt;titles&gt;&lt;title&gt;Editorial: Alzheimer’s dementia recognition through spontaneous speech&lt;/title&gt;&lt;secondary-title&gt;Frontiers in Aging Neuroscience&lt;/secondary-title&gt;&lt;/titles&gt;&lt;periodical&gt;&lt;full-title&gt;Frontiers in Aging Neuroscience&lt;/full-title&gt;&lt;/periodical&gt;&lt;volume&gt;3&lt;/volume&gt;&lt;dates&gt;&lt;year&gt;2021&lt;/year&gt;&lt;/dates&gt;&lt;urls&gt;&lt;/urls&gt;&lt;custom2&gt;8920352&lt;/custom2&gt;&lt;electronic-resource-num&gt;10.3389/fcomp.2021.780169&lt;/electronic-resource-num&gt;&lt;/record&gt;&lt;/Cite&gt;&lt;/EndNote&gt;</w:instrText>
      </w:r>
      <w:r w:rsidR="00995AE6">
        <w:fldChar w:fldCharType="separate"/>
      </w:r>
      <w:r w:rsidR="00995AE6">
        <w:rPr>
          <w:noProof/>
        </w:rPr>
        <w:t>(Haider et al., 2019; Luz et al., 2021)</w:t>
      </w:r>
      <w:r w:rsidR="00995AE6">
        <w:fldChar w:fldCharType="end"/>
      </w:r>
      <w:r w:rsidR="00844522">
        <w:t xml:space="preserve"> can be stored in the CC database</w:t>
      </w:r>
      <w:r w:rsidR="00995AE6">
        <w:t>.</w:t>
      </w:r>
    </w:p>
    <w:p w14:paraId="4E5B72B1" w14:textId="38AE5128" w:rsidR="00081D3F" w:rsidRDefault="00995AE6" w:rsidP="00995AE6">
      <w:r>
        <w:rPr>
          <w:iCs w:val="0"/>
        </w:rPr>
        <w:t xml:space="preserve">A related method for adding codes to TalkBank files involves </w:t>
      </w:r>
      <w:r w:rsidR="001A6E20">
        <w:rPr>
          <w:iCs w:val="0"/>
        </w:rPr>
        <w:t>reformatting</w:t>
      </w:r>
      <w:r>
        <w:rPr>
          <w:iCs w:val="0"/>
        </w:rPr>
        <w:t xml:space="preserve"> codes contributed by users</w:t>
      </w:r>
      <w:r w:rsidR="00844522">
        <w:rPr>
          <w:iCs w:val="0"/>
        </w:rPr>
        <w:t xml:space="preserve"> that were not entered directly into the CC database</w:t>
      </w:r>
      <w:r>
        <w:rPr>
          <w:iCs w:val="0"/>
        </w:rPr>
        <w:t>.</w:t>
      </w:r>
      <w:r w:rsidR="00081D3F">
        <w:rPr>
          <w:b/>
          <w:bCs/>
        </w:rPr>
        <w:t xml:space="preserve"> </w:t>
      </w:r>
      <w:r w:rsidR="00081D3F">
        <w:t xml:space="preserve">For example, we are now in the process of </w:t>
      </w:r>
      <w:r w:rsidR="00C51459">
        <w:t>incorporating</w:t>
      </w:r>
      <w:r w:rsidR="00081D3F">
        <w:t xml:space="preserve"> </w:t>
      </w:r>
      <w:r w:rsidR="00C51459">
        <w:t>codes for</w:t>
      </w:r>
      <w:r w:rsidR="00081D3F">
        <w:t xml:space="preserve"> conversational moves</w:t>
      </w:r>
      <w:r>
        <w:t xml:space="preserve"> in the DementiaBank database</w:t>
      </w:r>
      <w:r w:rsidR="00081D3F">
        <w:t xml:space="preserve"> </w:t>
      </w:r>
      <w:r w:rsidR="00C51459">
        <w:t xml:space="preserve">contributed </w:t>
      </w:r>
      <w:r w:rsidR="00081D3F">
        <w:t xml:space="preserve">by </w:t>
      </w:r>
      <w:proofErr w:type="spellStart"/>
      <w:r w:rsidR="00C51459">
        <w:t>Shahla</w:t>
      </w:r>
      <w:proofErr w:type="spellEnd"/>
      <w:r w:rsidR="00C51459">
        <w:t xml:space="preserve"> </w:t>
      </w:r>
      <w:r w:rsidR="00081D3F">
        <w:t>Farzana</w:t>
      </w:r>
      <w:r w:rsidR="00C51459">
        <w:t xml:space="preserve"> </w:t>
      </w:r>
      <w:r w:rsidR="00C51459">
        <w:fldChar w:fldCharType="begin"/>
      </w:r>
      <w:r w:rsidR="00844522">
        <w:instrText xml:space="preserve"> ADDIN EN.CITE &lt;EndNote&gt;&lt;Cite&gt;&lt;Author&gt;Farzana&lt;/Author&gt;&lt;Year&gt;2020&lt;/Year&gt;&lt;RecNum&gt;12889&lt;/RecNum&gt;&lt;DisplayText&gt;(Farzana &amp;amp; Parde, 2022; Farzana et al., 2020)&lt;/DisplayText&gt;&lt;record&gt;&lt;rec-number&gt;12889&lt;/rec-number&gt;&lt;foreign-keys&gt;&lt;key app="EN" db-id="x9tev2svzdfza6extd1vrdxgddwx2f0z2rtf" timestamp="1667603446" guid="e5822a70-0955-4f2f-9a0f-7cd3bf157acc"&gt;12889&lt;/key&gt;&lt;/foreign-keys&gt;&lt;ref-type name="Conference Proceedings"&gt;10&lt;/ref-type&gt;&lt;contributors&gt;&lt;authors&gt;&lt;author&gt;Farzana, Shahla&lt;/author&gt;&lt;author&gt;Valizadeh, Mina&lt;/author&gt;&lt;author&gt;Parde, Natalie&lt;/author&gt;&lt;/authors&gt;&lt;/contributors&gt;&lt;titles&gt;&lt;title&gt;Modeling dialogue in conversational cognitive health screening interviews&lt;/title&gt;&lt;secondary-title&gt;Proceedings of the 12th Language Resources and Evaluation Conference&lt;/secondary-title&gt;&lt;/titles&gt;&lt;pages&gt;1167-1177&lt;/pages&gt;&lt;dates&gt;&lt;year&gt;2020&lt;/year&gt;&lt;/dates&gt;&lt;urls&gt;&lt;/urls&gt;&lt;/record&gt;&lt;/Cite&gt;&lt;Cite&gt;&lt;Author&gt;Farzana&lt;/Author&gt;&lt;Year&gt;2022&lt;/Year&gt;&lt;RecNum&gt;12888&lt;/RecNum&gt;&lt;record&gt;&lt;rec-number&gt;12888&lt;/rec-number&gt;&lt;foreign-keys&gt;&lt;key app="EN" db-id="x9tev2svzdfza6extd1vrdxgddwx2f0z2rtf" timestamp="1667603446" guid="9b3f368a-782f-4311-84e0-279d11f2a513"&gt;12888&lt;/key&gt;&lt;/foreign-keys&gt;&lt;ref-type name="Conference Proceedings"&gt;10&lt;/ref-type&gt;&lt;contributors&gt;&lt;authors&gt;&lt;author&gt;Farzana, Shahla&lt;/author&gt;&lt;author&gt;Parde, Natalie&lt;/author&gt;&lt;/authors&gt;&lt;/contributors&gt;&lt;titles&gt;&lt;title&gt;Are Interaction Patterns Helpful for Task-Agnostic Dementia Detection? An Empirical Exploration&lt;/title&gt;&lt;secondary-title&gt;Proceedings of the 23rd Annual Meeting of the Special Interest Group on Discourse and Dialogue&lt;/secondary-title&gt;&lt;/titles&gt;&lt;pages&gt;172-182&lt;/pages&gt;&lt;dates&gt;&lt;year&gt;2022&lt;/year&gt;&lt;/dates&gt;&lt;urls&gt;&lt;/urls&gt;&lt;/record&gt;&lt;/Cite&gt;&lt;/EndNote&gt;</w:instrText>
      </w:r>
      <w:r w:rsidR="00C51459">
        <w:fldChar w:fldCharType="separate"/>
      </w:r>
      <w:r w:rsidR="00C51459">
        <w:rPr>
          <w:noProof/>
        </w:rPr>
        <w:t>(Farzana &amp; Parde, 2022; Farzana et al., 2020)</w:t>
      </w:r>
      <w:r w:rsidR="00C51459">
        <w:fldChar w:fldCharType="end"/>
      </w:r>
      <w:r w:rsidR="00081D3F">
        <w:t xml:space="preserve"> . </w:t>
      </w:r>
    </w:p>
    <w:p w14:paraId="3714DDA1" w14:textId="7B7862BC" w:rsidR="00E23C13" w:rsidRDefault="000C67B3" w:rsidP="00E23C13">
      <w:pPr>
        <w:pStyle w:val="Heading2"/>
      </w:pPr>
      <w:r>
        <w:t>Coding Untranscribed Media</w:t>
      </w:r>
    </w:p>
    <w:p w14:paraId="3F799BB1" w14:textId="6AA0DC8C" w:rsidR="00F45C45" w:rsidRPr="00F45C45" w:rsidRDefault="00DC0270" w:rsidP="00F45C45">
      <w:r>
        <w:rPr>
          <w:iCs w:val="0"/>
        </w:rPr>
        <w:t>Currently, data in the clinical banks have all been fully transcribed</w:t>
      </w:r>
      <w:r w:rsidR="00E23C13">
        <w:t>.</w:t>
      </w:r>
      <w:r>
        <w:t xml:space="preserve"> Typically, these involve recordings of sessions lasting less than one hour. However, researchers are also interested in working with recordings taken across much longer timescales. For example, the audio recordings in </w:t>
      </w:r>
      <w:proofErr w:type="spellStart"/>
      <w:r>
        <w:t>HomeBank</w:t>
      </w:r>
      <w:proofErr w:type="spellEnd"/>
      <w:r>
        <w:t xml:space="preserve"> at </w:t>
      </w:r>
      <w:hyperlink r:id="rId19" w:history="1">
        <w:r w:rsidR="00995AE6" w:rsidRPr="00AA1D7D">
          <w:rPr>
            <w:rStyle w:val="Hyperlink"/>
          </w:rPr>
          <w:t>https://homebank.talkbank.org</w:t>
        </w:r>
      </w:hyperlink>
      <w:r w:rsidR="00995AE6">
        <w:t xml:space="preserve"> </w:t>
      </w:r>
      <w:r w:rsidR="009B3FB5">
        <w:t xml:space="preserve">each last for a full 16-hour day. </w:t>
      </w:r>
      <w:r w:rsidR="009B3FB5">
        <w:lastRenderedPageBreak/>
        <w:t>Audio and video recordings of this type will become more common</w:t>
      </w:r>
      <w:r w:rsidR="00E23C13">
        <w:t xml:space="preserve"> </w:t>
      </w:r>
      <w:r w:rsidR="009B3FB5">
        <w:t>in the future. To use CC with this type of daylong media</w:t>
      </w:r>
      <w:r w:rsidR="00E23C13">
        <w:t xml:space="preserve">, </w:t>
      </w:r>
      <w:r w:rsidR="009B3FB5">
        <w:t xml:space="preserve">a CLAN command can create a CHAT file composed of regular time segments </w:t>
      </w:r>
      <w:r w:rsidR="001A6E20">
        <w:t>for display in CC</w:t>
      </w:r>
      <w:r w:rsidR="009B3FB5">
        <w:t xml:space="preserve"> on the web</w:t>
      </w:r>
      <w:r w:rsidR="00E23C13">
        <w:t xml:space="preserve">. </w:t>
      </w:r>
      <w:r w:rsidR="009B3FB5">
        <w:t>Researchers can then listen through the media and enter codes for specific segments without having to create a full transcript. In this way, CC provides functionality much like that found in systems such as The Observer</w:t>
      </w:r>
      <w:r w:rsidR="00844522">
        <w:t xml:space="preserve"> XT</w:t>
      </w:r>
      <w:r w:rsidR="009F0312">
        <w:t xml:space="preserve"> at </w:t>
      </w:r>
      <w:r w:rsidR="00844522">
        <w:t>https://noldus.com</w:t>
      </w:r>
      <w:r w:rsidR="009B3FB5">
        <w:t>.</w:t>
      </w:r>
    </w:p>
    <w:p w14:paraId="23C538C0" w14:textId="59DF7320" w:rsidR="00CD6EA8" w:rsidRDefault="00CD6EA8" w:rsidP="00E23C13">
      <w:pPr>
        <w:pStyle w:val="Heading2"/>
      </w:pPr>
      <w:r>
        <w:t>Citizen Science</w:t>
      </w:r>
    </w:p>
    <w:p w14:paraId="64FBFBCA" w14:textId="47A8F0BC" w:rsidR="00CD6EA8" w:rsidRDefault="00DE4886" w:rsidP="00DE4886">
      <w:r>
        <w:t>The Zooniverse</w:t>
      </w:r>
      <w:r w:rsidR="00CD6EA8" w:rsidRPr="00CD6EA8">
        <w:t xml:space="preserve"> </w:t>
      </w:r>
      <w:r>
        <w:t>system at https</w:t>
      </w:r>
      <w:r w:rsidR="00844522">
        <w:t>:</w:t>
      </w:r>
      <w:r>
        <w:t>//www.zooniverse.or</w:t>
      </w:r>
      <w:r w:rsidR="00844522">
        <w:t>g</w:t>
      </w:r>
      <w:r>
        <w:t xml:space="preserve"> has organized nearly 500 projects in which citizens use web interfaces to register observational, experimental, and analytic data. Using CC, we can open up deidentified data for crowd-sourced transcription, commentary, and analysis. </w:t>
      </w:r>
      <w:r w:rsidR="00844522">
        <w:t>Citizen input through CC</w:t>
      </w:r>
      <w:r>
        <w:t xml:space="preserve"> could be particularly useful for untranscribed daylong recordings of the type currently found in </w:t>
      </w:r>
      <w:proofErr w:type="spellStart"/>
      <w:r>
        <w:t>HomeBank</w:t>
      </w:r>
      <w:proofErr w:type="spellEnd"/>
      <w:r>
        <w:t xml:space="preserve">, but which could also be gathered for clinical participants. If citizen volunteers could go through segments of these materials to identify speakers, note distracting noises, </w:t>
      </w:r>
      <w:r w:rsidR="001A6E20">
        <w:t xml:space="preserve">spot </w:t>
      </w:r>
      <w:r>
        <w:t xml:space="preserve">code-switching, or point out periods of silence, their annotations would </w:t>
      </w:r>
      <w:r w:rsidR="00BB36E5">
        <w:t xml:space="preserve">provide </w:t>
      </w:r>
      <w:r w:rsidR="001A6E20">
        <w:t xml:space="preserve">important </w:t>
      </w:r>
      <w:r w:rsidR="00BB36E5">
        <w:t>training data</w:t>
      </w:r>
      <w:r>
        <w:t xml:space="preserve"> for further automatic analysis of daylong transcripts. Apart from Zooniverse, </w:t>
      </w:r>
      <w:r w:rsidR="00CD6EA8" w:rsidRPr="00CD6EA8">
        <w:t xml:space="preserve">Citizen Science applications can also be routed through systems such as AMT (Amazon Mechanical Turk), Qualtrics, Prolific, Pushkin, or </w:t>
      </w:r>
      <w:proofErr w:type="spellStart"/>
      <w:r w:rsidR="00CD6EA8" w:rsidRPr="00CD6EA8">
        <w:t>Cloudresearch</w:t>
      </w:r>
      <w:proofErr w:type="spellEnd"/>
      <w:r w:rsidR="00CD6EA8" w:rsidRPr="00CD6EA8">
        <w:t xml:space="preserve"> for participant recruitment, gamification, and payment.</w:t>
      </w:r>
    </w:p>
    <w:p w14:paraId="34958A19" w14:textId="586B7BE8" w:rsidR="00CD6EA8" w:rsidRDefault="001070D4" w:rsidP="00E23C13">
      <w:pPr>
        <w:pStyle w:val="Heading2"/>
      </w:pPr>
      <w:r>
        <w:lastRenderedPageBreak/>
        <w:t>ASR and O</w:t>
      </w:r>
      <w:r w:rsidR="00CD6EA8">
        <w:t>nline Transcription</w:t>
      </w:r>
    </w:p>
    <w:p w14:paraId="399F75F0" w14:textId="20E7F039" w:rsidR="00CD6EA8" w:rsidRDefault="008D345A" w:rsidP="00A10060">
      <w:r>
        <w:t xml:space="preserve">The major barrier </w:t>
      </w:r>
      <w:r w:rsidR="001070D4">
        <w:t>limiting</w:t>
      </w:r>
      <w:r>
        <w:t xml:space="preserve"> more widespread use of language sample analysis (LSA) is the time it takes to transcribe interactions</w:t>
      </w:r>
      <w:r w:rsidR="001A6E20">
        <w:t xml:space="preserve"> </w:t>
      </w:r>
      <w:r w:rsidR="00185987">
        <w:fldChar w:fldCharType="begin"/>
      </w:r>
      <w:r w:rsidR="00185987">
        <w:instrText xml:space="preserve"> ADDIN EN.CITE &lt;EndNote&gt;&lt;Cite&gt;&lt;Author&gt;Overton&lt;/Author&gt;&lt;Year&gt;2014&lt;/Year&gt;&lt;RecNum&gt;10342&lt;/RecNum&gt;&lt;DisplayText&gt;(Overton &amp;amp; Wren, 2014)&lt;/DisplayText&gt;&lt;record&gt;&lt;rec-number&gt;10342&lt;/rec-number&gt;&lt;foreign-keys&gt;&lt;key app="EN" db-id="x9tev2svzdfza6extd1vrdxgddwx2f0z2rtf" timestamp="1634667293" guid="f016a64f-0adb-46d0-9135-879d9f789d03"&gt;10342&lt;/key&gt;&lt;/foreign-keys&gt;&lt;ref-type name="Journal Article"&gt;17&lt;/ref-type&gt;&lt;contributors&gt;&lt;authors&gt;&lt;author&gt;Overton, S. &lt;/author&gt;&lt;author&gt;Wren, Y.&lt;/author&gt;&lt;/authors&gt;&lt;/contributors&gt;&lt;titles&gt;&lt;title&gt;Outcome measurement using naturalistic language samples: A feasibility pilot study using language transcription software and speech and language therapy assistants&lt;/title&gt;&lt;secondary-title&gt;Child Language Teaching and Therapy&lt;/secondary-title&gt;&lt;/titles&gt;&lt;periodical&gt;&lt;full-title&gt;Child Language Teaching and Therapy&lt;/full-title&gt;&lt;/periodical&gt;&lt;pages&gt;221-229&lt;/pages&gt;&lt;volume&gt;30&lt;/volume&gt;&lt;dates&gt;&lt;year&gt;2014&lt;/year&gt;&lt;/dates&gt;&lt;urls&gt;&lt;/urls&gt;&lt;/record&gt;&lt;/Cite&gt;&lt;/EndNote&gt;</w:instrText>
      </w:r>
      <w:r w:rsidR="00185987">
        <w:fldChar w:fldCharType="separate"/>
      </w:r>
      <w:r w:rsidR="00185987">
        <w:rPr>
          <w:noProof/>
        </w:rPr>
        <w:t>(Overton &amp; Wren, 2014)</w:t>
      </w:r>
      <w:r w:rsidR="00185987">
        <w:fldChar w:fldCharType="end"/>
      </w:r>
      <w:r>
        <w:t xml:space="preserve">. </w:t>
      </w:r>
      <w:r w:rsidR="00CD6EA8">
        <w:t xml:space="preserve"> </w:t>
      </w:r>
      <w:r w:rsidR="001070D4">
        <w:t xml:space="preserve">Advances in speech recognition and web technology </w:t>
      </w:r>
      <w:r w:rsidR="00BB36E5">
        <w:t>now make</w:t>
      </w:r>
      <w:r w:rsidR="001070D4">
        <w:t xml:space="preserve"> it possible to lower this barrier. Using </w:t>
      </w:r>
      <w:r w:rsidR="00BB36E5">
        <w:t>our</w:t>
      </w:r>
      <w:r w:rsidR="001070D4">
        <w:t xml:space="preserve"> Batchalign system (</w:t>
      </w:r>
      <w:hyperlink r:id="rId20" w:history="1">
        <w:r w:rsidR="001070D4" w:rsidRPr="00AA1D7D">
          <w:rPr>
            <w:rStyle w:val="Hyperlink"/>
          </w:rPr>
          <w:t>https://github.com/talkbank</w:t>
        </w:r>
      </w:hyperlink>
      <w:r w:rsidR="001070D4">
        <w:t xml:space="preserve">), a clinician or researcher can send a 30-minute audio or video recording to </w:t>
      </w:r>
      <w:r w:rsidR="00185987">
        <w:t xml:space="preserve">the </w:t>
      </w:r>
      <w:r w:rsidR="001070D4">
        <w:t xml:space="preserve">web </w:t>
      </w:r>
      <w:r w:rsidR="00185987">
        <w:t xml:space="preserve">for </w:t>
      </w:r>
      <w:r w:rsidR="001070D4">
        <w:t xml:space="preserve">automatic speech recognition (ASR) processing and forced alignment and receive </w:t>
      </w:r>
      <w:r w:rsidR="00185987">
        <w:t xml:space="preserve">back </w:t>
      </w:r>
      <w:r w:rsidR="001070D4">
        <w:t xml:space="preserve">a </w:t>
      </w:r>
      <w:r w:rsidR="00BB36E5">
        <w:t>fairly</w:t>
      </w:r>
      <w:r w:rsidR="001070D4">
        <w:t xml:space="preserve"> accurate transcription within a few minutes.  </w:t>
      </w:r>
      <w:r w:rsidR="00BB36E5">
        <w:t>We are working to also make it</w:t>
      </w:r>
      <w:r w:rsidR="003360CE">
        <w:t xml:space="preserve"> possible to </w:t>
      </w:r>
      <w:r w:rsidR="00185987">
        <w:t xml:space="preserve">automatically </w:t>
      </w:r>
      <w:r w:rsidR="003360CE">
        <w:t xml:space="preserve">contribute </w:t>
      </w:r>
      <w:r w:rsidR="00185987">
        <w:t>the</w:t>
      </w:r>
      <w:r w:rsidR="001070D4">
        <w:t xml:space="preserve"> result</w:t>
      </w:r>
      <w:r w:rsidR="00BB36E5">
        <w:t xml:space="preserve"> </w:t>
      </w:r>
      <w:r w:rsidR="00185987">
        <w:t xml:space="preserve">to the </w:t>
      </w:r>
      <w:proofErr w:type="spellStart"/>
      <w:r w:rsidR="00185987">
        <w:t>TalkBank</w:t>
      </w:r>
      <w:proofErr w:type="spellEnd"/>
      <w:r w:rsidR="00185987">
        <w:t xml:space="preserve"> database</w:t>
      </w:r>
      <w:r w:rsidR="001070D4">
        <w:t xml:space="preserve">. </w:t>
      </w:r>
      <w:r w:rsidR="00BB36E5">
        <w:t>Once in the database</w:t>
      </w:r>
      <w:r w:rsidR="001070D4">
        <w:t xml:space="preserve">, </w:t>
      </w:r>
      <w:r w:rsidR="003360CE">
        <w:t xml:space="preserve">the researcher and assistants will be able to play through the transcript on the web to add comments and correct residual errors. </w:t>
      </w:r>
    </w:p>
    <w:p w14:paraId="1846FBFD" w14:textId="2C55D968" w:rsidR="008232D4" w:rsidRDefault="00EE0E6B" w:rsidP="00A10060">
      <w:pPr>
        <w:pStyle w:val="Heading1"/>
      </w:pPr>
      <w:r>
        <w:t>Conclusion</w:t>
      </w:r>
    </w:p>
    <w:p w14:paraId="676FF54C" w14:textId="17D1FFBF" w:rsidR="003360CE" w:rsidRPr="003360CE" w:rsidRDefault="00EE0E6B" w:rsidP="00EE0E6B">
      <w:r w:rsidRPr="00A10060">
        <w:t xml:space="preserve">CC can contribute to a better understanding of </w:t>
      </w:r>
      <w:r>
        <w:t xml:space="preserve">connected speech features in </w:t>
      </w:r>
      <w:r w:rsidRPr="00A10060">
        <w:t>aphasia</w:t>
      </w:r>
      <w:r>
        <w:t>, dementia, RHD, and TBI</w:t>
      </w:r>
      <w:r w:rsidRPr="00A10060">
        <w:t xml:space="preserve">. </w:t>
      </w:r>
      <w:r w:rsidR="00185987" w:rsidRPr="00A10060">
        <w:t xml:space="preserve">CC represents an extreme innovation not only for the study of </w:t>
      </w:r>
      <w:r w:rsidR="00185987">
        <w:t>adult neurogenic communication disorders</w:t>
      </w:r>
      <w:r w:rsidR="00185987" w:rsidRPr="00A10060">
        <w:t>, but for the study of spoken language generally.</w:t>
      </w:r>
      <w:r w:rsidR="00185987">
        <w:t xml:space="preserve"> </w:t>
      </w:r>
      <w:r w:rsidRPr="00A10060">
        <w:t xml:space="preserve">Codes can be tracked across interactions and participants. The reliability of coding systems can be evaluated. Students can learn how to analyze clinical types and interactions. </w:t>
      </w:r>
      <w:r w:rsidR="00185987">
        <w:t xml:space="preserve">CC </w:t>
      </w:r>
      <w:r w:rsidRPr="00A10060">
        <w:t xml:space="preserve">allows researchers to sharpen their coding and interpretation of language behaviors and the </w:t>
      </w:r>
      <w:r w:rsidR="00BB36E5">
        <w:t>challenges</w:t>
      </w:r>
      <w:r w:rsidRPr="00A10060">
        <w:t xml:space="preserve"> </w:t>
      </w:r>
      <w:r>
        <w:t xml:space="preserve">people </w:t>
      </w:r>
      <w:r w:rsidRPr="00A10060">
        <w:t xml:space="preserve">face during conversational interaction. The interpretation of the scope and </w:t>
      </w:r>
      <w:r w:rsidRPr="00A10060">
        <w:lastRenderedPageBreak/>
        <w:t>causes of these difficulties can then inform assessment, classification, treatment.</w:t>
      </w:r>
      <w:r>
        <w:t xml:space="preserve">, and treatment evaluation. </w:t>
      </w:r>
      <w:r w:rsidR="00C9678E">
        <w:t xml:space="preserve">Most importantly, CC makes both the raw data and the results of our comments and analyses fully public and replicable. </w:t>
      </w:r>
    </w:p>
    <w:p w14:paraId="3B5BB6A5" w14:textId="635A9981" w:rsidR="001D28D2" w:rsidRDefault="001D28D2" w:rsidP="00A10060">
      <w:pPr>
        <w:pStyle w:val="Heading1"/>
      </w:pPr>
      <w:r>
        <w:t>Data Availability</w:t>
      </w:r>
      <w:r w:rsidR="00C633DC">
        <w:t xml:space="preserve"> Statement</w:t>
      </w:r>
    </w:p>
    <w:p w14:paraId="2F5363F8" w14:textId="21375726" w:rsidR="001D28D2" w:rsidRDefault="00BE12C9" w:rsidP="00A10060">
      <w:r>
        <w:t>To obtain the username and password for access to CC and the adult clinical databases (</w:t>
      </w:r>
      <w:proofErr w:type="spellStart"/>
      <w:r>
        <w:t>AphasiaBank</w:t>
      </w:r>
      <w:proofErr w:type="spellEnd"/>
      <w:r>
        <w:t xml:space="preserve">, </w:t>
      </w:r>
      <w:proofErr w:type="spellStart"/>
      <w:r>
        <w:t>DementiaBank</w:t>
      </w:r>
      <w:proofErr w:type="spellEnd"/>
      <w:r>
        <w:t xml:space="preserve">, </w:t>
      </w:r>
      <w:proofErr w:type="spellStart"/>
      <w:r>
        <w:t>RHDBank</w:t>
      </w:r>
      <w:proofErr w:type="spellEnd"/>
      <w:r>
        <w:t xml:space="preserve">, and TBIBank), </w:t>
      </w:r>
      <w:r w:rsidR="00185987">
        <w:t xml:space="preserve">researchers and </w:t>
      </w:r>
      <w:r w:rsidR="00C127F4">
        <w:t xml:space="preserve">licensed </w:t>
      </w:r>
      <w:r>
        <w:t xml:space="preserve">clinicians should </w:t>
      </w:r>
      <w:r w:rsidR="00BB36E5">
        <w:t xml:space="preserve">first </w:t>
      </w:r>
      <w:r>
        <w:t>read</w:t>
      </w:r>
      <w:r w:rsidR="00BB36E5">
        <w:t xml:space="preserve"> and accept</w:t>
      </w:r>
      <w:r>
        <w:t xml:space="preserve"> the </w:t>
      </w:r>
      <w:proofErr w:type="spellStart"/>
      <w:r>
        <w:t>TalkBank</w:t>
      </w:r>
      <w:proofErr w:type="spellEnd"/>
      <w:r>
        <w:t xml:space="preserve"> Ground Rules at </w:t>
      </w:r>
      <w:hyperlink r:id="rId21" w:history="1">
        <w:r w:rsidRPr="00AA1D7D">
          <w:rPr>
            <w:rStyle w:val="Hyperlink"/>
          </w:rPr>
          <w:t>https://talkbank.org/share</w:t>
        </w:r>
      </w:hyperlink>
      <w:r>
        <w:t xml:space="preserve"> and then send an email request</w:t>
      </w:r>
      <w:r w:rsidR="00BB36E5">
        <w:t xml:space="preserve"> for membership</w:t>
      </w:r>
      <w:r>
        <w:t xml:space="preserve"> to </w:t>
      </w:r>
      <w:hyperlink r:id="rId22" w:history="1">
        <w:r w:rsidRPr="00AA1D7D">
          <w:rPr>
            <w:rStyle w:val="Hyperlink"/>
          </w:rPr>
          <w:t>macw@cmu.edu</w:t>
        </w:r>
      </w:hyperlink>
      <w:r>
        <w:t xml:space="preserve"> indicating their contact information, affiliation, and which banks interest them</w:t>
      </w:r>
      <w:r w:rsidR="001D28D2">
        <w:t>.</w:t>
      </w:r>
      <w:r>
        <w:t xml:space="preserve"> </w:t>
      </w:r>
      <w:r w:rsidR="00BB36E5">
        <w:t xml:space="preserve">Membership is usually granted quite quickly. </w:t>
      </w:r>
      <w:r>
        <w:t xml:space="preserve">Graduate and undergraduate students should obtain access by asking their faculty advisors to join as members. </w:t>
      </w:r>
      <w:r w:rsidR="001D28D2">
        <w:t xml:space="preserve"> </w:t>
      </w:r>
    </w:p>
    <w:p w14:paraId="5E129D02" w14:textId="2FDC8C64" w:rsidR="00C633DC" w:rsidRDefault="00C633DC" w:rsidP="00A10060">
      <w:pPr>
        <w:pStyle w:val="Heading1"/>
      </w:pPr>
      <w:r>
        <w:t>Ethics Statement</w:t>
      </w:r>
    </w:p>
    <w:p w14:paraId="0E977420" w14:textId="7B251662" w:rsidR="00C633DC" w:rsidRDefault="00C633DC" w:rsidP="00A10060">
      <w:r w:rsidRPr="00C633DC">
        <w:t>This study did not involve contact with human participants.</w:t>
      </w:r>
      <w:r w:rsidR="00BE12C9">
        <w:t xml:space="preserve"> The data in TalkBank have all received IRB review and approval at the contributing institutions.</w:t>
      </w:r>
    </w:p>
    <w:p w14:paraId="1A8E6F8C" w14:textId="09094198" w:rsidR="00C633DC" w:rsidRPr="00C633DC" w:rsidRDefault="00C633DC" w:rsidP="00A10060">
      <w:pPr>
        <w:pStyle w:val="Heading1"/>
      </w:pPr>
      <w:r w:rsidRPr="00C633DC">
        <w:lastRenderedPageBreak/>
        <w:t>Author Contributions</w:t>
      </w:r>
    </w:p>
    <w:p w14:paraId="3660EBE0" w14:textId="19A57077" w:rsidR="00C633DC" w:rsidRPr="00C633DC" w:rsidRDefault="00F25EEE" w:rsidP="00A10060">
      <w:r>
        <w:t xml:space="preserve">BM designed the overall shape of the system. JK created </w:t>
      </w:r>
      <w:r w:rsidR="00C17F21">
        <w:t xml:space="preserve">CC, the </w:t>
      </w:r>
      <w:proofErr w:type="spellStart"/>
      <w:r w:rsidR="00C17F21">
        <w:t>TalkBank</w:t>
      </w:r>
      <w:proofErr w:type="spellEnd"/>
      <w:r w:rsidR="00C17F21">
        <w:t xml:space="preserve"> Browser, and </w:t>
      </w:r>
      <w:proofErr w:type="spellStart"/>
      <w:r w:rsidR="00C17F21">
        <w:t>TalkBankDB</w:t>
      </w:r>
      <w:proofErr w:type="spellEnd"/>
      <w:r>
        <w:t xml:space="preserve">. DF </w:t>
      </w:r>
      <w:r w:rsidR="00C17F21">
        <w:t xml:space="preserve">created the screencasts for CC and </w:t>
      </w:r>
      <w:r>
        <w:t xml:space="preserve">is promoting use of the system. </w:t>
      </w:r>
      <w:r w:rsidR="00C17F21">
        <w:t>BM and DF</w:t>
      </w:r>
      <w:r>
        <w:t xml:space="preserve"> contributed to the writing of this report.</w:t>
      </w:r>
    </w:p>
    <w:p w14:paraId="4327FFA3" w14:textId="49FBAF07" w:rsidR="00C633DC" w:rsidRDefault="00C633DC" w:rsidP="00A10060">
      <w:pPr>
        <w:pStyle w:val="Heading1"/>
      </w:pPr>
      <w:r w:rsidRPr="00C633DC">
        <w:t xml:space="preserve">Conflict of </w:t>
      </w:r>
      <w:r>
        <w:t>I</w:t>
      </w:r>
      <w:r w:rsidRPr="00C633DC">
        <w:t xml:space="preserve">nterest </w:t>
      </w:r>
      <w:r>
        <w:t>D</w:t>
      </w:r>
      <w:r w:rsidRPr="00C633DC">
        <w:t>eclaration</w:t>
      </w:r>
    </w:p>
    <w:p w14:paraId="3F45C02D" w14:textId="569592A7" w:rsidR="00C633DC" w:rsidRPr="00C633DC" w:rsidRDefault="00C633DC" w:rsidP="00A10060">
      <w:r w:rsidRPr="00C633DC">
        <w:t>The authors declare that they have no affiliations with or involvement in any organization or entity with any financial interest in the subject matter or materials discussed in this manuscript.</w:t>
      </w:r>
    </w:p>
    <w:p w14:paraId="371D6DA5" w14:textId="506D4660" w:rsidR="00C633DC" w:rsidRDefault="00C633DC" w:rsidP="00A10060">
      <w:pPr>
        <w:pStyle w:val="Heading1"/>
      </w:pPr>
      <w:r>
        <w:t>Funding</w:t>
      </w:r>
    </w:p>
    <w:p w14:paraId="77FB89D9" w14:textId="0961B702" w:rsidR="00C633DC" w:rsidRDefault="00C633DC" w:rsidP="00A10060">
      <w:r>
        <w:t xml:space="preserve">This work was supported by </w:t>
      </w:r>
      <w:r w:rsidR="00F25EEE">
        <w:t xml:space="preserve">NSF </w:t>
      </w:r>
      <w:r w:rsidR="00401DAC">
        <w:t xml:space="preserve">HNDS-I grant </w:t>
      </w:r>
      <w:r w:rsidR="00401DAC" w:rsidRPr="00401DAC">
        <w:t>53286.1.1122907</w:t>
      </w:r>
      <w:r w:rsidR="00401DAC">
        <w:t xml:space="preserve"> for the development of TalkBank Collaborative Annotation.</w:t>
      </w:r>
    </w:p>
    <w:p w14:paraId="086F8836" w14:textId="2320AA72" w:rsidR="00C633DC" w:rsidRDefault="00C633DC" w:rsidP="00A10060">
      <w:pPr>
        <w:pStyle w:val="Heading1"/>
      </w:pPr>
      <w:r>
        <w:t>Acknowledgments</w:t>
      </w:r>
    </w:p>
    <w:p w14:paraId="7BDC8056" w14:textId="2E58258D" w:rsidR="00C633DC" w:rsidRDefault="00A4136C" w:rsidP="00A10060">
      <w:r>
        <w:t xml:space="preserve">We wish to acknowledge the contributions of the many colleagues who have contributed their recordings and transcripts to the clinical components of </w:t>
      </w:r>
      <w:proofErr w:type="spellStart"/>
      <w:r>
        <w:t>TalkBank</w:t>
      </w:r>
      <w:proofErr w:type="spellEnd"/>
      <w:r>
        <w:t xml:space="preserve">, including </w:t>
      </w:r>
      <w:proofErr w:type="spellStart"/>
      <w:r>
        <w:t>AphasiaBank</w:t>
      </w:r>
      <w:proofErr w:type="spellEnd"/>
      <w:r>
        <w:t xml:space="preserve">, </w:t>
      </w:r>
      <w:proofErr w:type="spellStart"/>
      <w:r>
        <w:t>DementiaBank</w:t>
      </w:r>
      <w:proofErr w:type="spellEnd"/>
      <w:r>
        <w:t>, and TBIBank.  Without their collegial involvement in data-sharing, this type of open analysis of adult language disorders would not be possible</w:t>
      </w:r>
      <w:r w:rsidR="00BB36E5">
        <w:t>.</w:t>
      </w:r>
    </w:p>
    <w:p w14:paraId="41C42E62" w14:textId="77777777" w:rsidR="00B25AC0" w:rsidRDefault="00B25AC0" w:rsidP="00A10060"/>
    <w:p w14:paraId="20C0F579" w14:textId="77777777" w:rsidR="00B25AC0" w:rsidRPr="00C633DC" w:rsidRDefault="00B25AC0" w:rsidP="00A10060"/>
    <w:p w14:paraId="6FD0420E" w14:textId="77777777" w:rsidR="00B25AC0" w:rsidRPr="006E7A0F" w:rsidRDefault="00B25AC0" w:rsidP="00B25AC0">
      <w:pPr>
        <w:ind w:firstLine="0"/>
        <w:rPr>
          <w:b/>
          <w:bCs/>
        </w:rPr>
      </w:pPr>
      <w:r w:rsidRPr="006E7A0F">
        <w:rPr>
          <w:b/>
          <w:bCs/>
        </w:rPr>
        <w:lastRenderedPageBreak/>
        <w:t xml:space="preserve">Figure 1: </w:t>
      </w:r>
    </w:p>
    <w:p w14:paraId="238303C8" w14:textId="77777777" w:rsidR="00B25AC0" w:rsidRPr="005277C4" w:rsidRDefault="00B25AC0" w:rsidP="00B25AC0">
      <w:pPr>
        <w:ind w:firstLine="0"/>
      </w:pPr>
      <w:r>
        <w:rPr>
          <w:i/>
          <w:iCs w:val="0"/>
        </w:rPr>
        <w:t>S</w:t>
      </w:r>
      <w:r w:rsidRPr="006E7A0F">
        <w:rPr>
          <w:i/>
          <w:iCs w:val="0"/>
        </w:rPr>
        <w:t xml:space="preserve">tarting </w:t>
      </w:r>
      <w:r>
        <w:rPr>
          <w:i/>
          <w:iCs w:val="0"/>
        </w:rPr>
        <w:t>P</w:t>
      </w:r>
      <w:r w:rsidRPr="006E7A0F">
        <w:rPr>
          <w:i/>
          <w:iCs w:val="0"/>
        </w:rPr>
        <w:t xml:space="preserve">age for </w:t>
      </w:r>
      <w:r>
        <w:rPr>
          <w:i/>
          <w:iCs w:val="0"/>
        </w:rPr>
        <w:t>I</w:t>
      </w:r>
      <w:r w:rsidRPr="006E7A0F">
        <w:rPr>
          <w:i/>
          <w:iCs w:val="0"/>
        </w:rPr>
        <w:t>nformation about CC</w:t>
      </w:r>
      <w:r w:rsidRPr="007F71AC">
        <w:rPr>
          <w:i/>
          <w:iCs w:val="0"/>
        </w:rPr>
        <w:t xml:space="preserve"> -- </w:t>
      </w:r>
      <w:hyperlink r:id="rId23" w:history="1">
        <w:r w:rsidRPr="006E7A0F">
          <w:rPr>
            <w:rStyle w:val="Hyperlink"/>
            <w:i/>
            <w:iCs w:val="0"/>
          </w:rPr>
          <w:t>https://talkbank.org/CC/</w:t>
        </w:r>
      </w:hyperlink>
    </w:p>
    <w:p w14:paraId="7434CA52" w14:textId="77777777" w:rsidR="00B25AC0" w:rsidRDefault="00B25AC0" w:rsidP="00B25AC0">
      <w:pPr>
        <w:ind w:firstLine="0"/>
      </w:pPr>
      <w:r>
        <w:rPr>
          <w:noProof/>
        </w:rPr>
        <w:drawing>
          <wp:inline distT="0" distB="0" distL="0" distR="0" wp14:anchorId="20A50C42" wp14:editId="76D3FDF0">
            <wp:extent cx="6327355" cy="3776134"/>
            <wp:effectExtent l="0" t="0" r="0" b="0"/>
            <wp:docPr id="1816704981" name="Picture 1816704981" descr="Text, time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 timeline&#10;&#10;Description automatically generated with medium confidenc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497355" cy="3877589"/>
                    </a:xfrm>
                    <a:prstGeom prst="rect">
                      <a:avLst/>
                    </a:prstGeom>
                  </pic:spPr>
                </pic:pic>
              </a:graphicData>
            </a:graphic>
          </wp:inline>
        </w:drawing>
      </w:r>
    </w:p>
    <w:p w14:paraId="2842B49C" w14:textId="77777777" w:rsidR="00B25AC0" w:rsidRDefault="00B25AC0" w:rsidP="00B25AC0">
      <w:pPr>
        <w:spacing w:line="259" w:lineRule="auto"/>
        <w:rPr>
          <w:b/>
          <w:bCs/>
        </w:rPr>
      </w:pPr>
      <w:r>
        <w:rPr>
          <w:b/>
          <w:bCs/>
        </w:rPr>
        <w:br w:type="page"/>
      </w:r>
    </w:p>
    <w:p w14:paraId="2217923A" w14:textId="77777777" w:rsidR="00B25AC0" w:rsidRDefault="00B25AC0" w:rsidP="00B25AC0">
      <w:pPr>
        <w:ind w:firstLine="0"/>
      </w:pPr>
      <w:r w:rsidRPr="006E7A0F">
        <w:rPr>
          <w:b/>
          <w:bCs/>
        </w:rPr>
        <w:lastRenderedPageBreak/>
        <w:t>Figure 2</w:t>
      </w:r>
    </w:p>
    <w:p w14:paraId="7D516E78" w14:textId="77777777" w:rsidR="00B25AC0" w:rsidRPr="006E7A0F" w:rsidRDefault="00B25AC0" w:rsidP="00B25AC0">
      <w:pPr>
        <w:ind w:firstLine="0"/>
        <w:rPr>
          <w:i/>
          <w:iCs w:val="0"/>
        </w:rPr>
      </w:pPr>
      <w:r>
        <w:rPr>
          <w:i/>
          <w:iCs w:val="0"/>
        </w:rPr>
        <w:t>S</w:t>
      </w:r>
      <w:r w:rsidRPr="006E7A0F">
        <w:rPr>
          <w:i/>
          <w:iCs w:val="0"/>
        </w:rPr>
        <w:t>tart</w:t>
      </w:r>
      <w:r>
        <w:rPr>
          <w:i/>
          <w:iCs w:val="0"/>
        </w:rPr>
        <w:t xml:space="preserve">ing </w:t>
      </w:r>
      <w:r w:rsidRPr="006E7A0F">
        <w:rPr>
          <w:i/>
          <w:iCs w:val="0"/>
        </w:rPr>
        <w:t xml:space="preserve">page for the </w:t>
      </w:r>
      <w:proofErr w:type="spellStart"/>
      <w:r w:rsidRPr="006E7A0F">
        <w:rPr>
          <w:i/>
          <w:iCs w:val="0"/>
        </w:rPr>
        <w:t>TalkBank</w:t>
      </w:r>
      <w:proofErr w:type="spellEnd"/>
      <w:r w:rsidRPr="006E7A0F">
        <w:rPr>
          <w:i/>
          <w:iCs w:val="0"/>
        </w:rPr>
        <w:t xml:space="preserve"> Browser with the Collab </w:t>
      </w:r>
      <w:r>
        <w:rPr>
          <w:i/>
          <w:iCs w:val="0"/>
        </w:rPr>
        <w:t>B</w:t>
      </w:r>
      <w:r w:rsidRPr="006E7A0F">
        <w:rPr>
          <w:i/>
          <w:iCs w:val="0"/>
        </w:rPr>
        <w:t>utton</w:t>
      </w:r>
    </w:p>
    <w:p w14:paraId="3807E2A9" w14:textId="77777777" w:rsidR="00B25AC0" w:rsidRDefault="00B25AC0" w:rsidP="00B25AC0">
      <w:pPr>
        <w:ind w:firstLine="0"/>
      </w:pPr>
    </w:p>
    <w:p w14:paraId="218F4AFB" w14:textId="77777777" w:rsidR="00B25AC0" w:rsidRDefault="00B25AC0" w:rsidP="00B25AC0">
      <w:pPr>
        <w:ind w:firstLine="0"/>
      </w:pPr>
      <w:r>
        <w:rPr>
          <w:noProof/>
        </w:rPr>
        <w:drawing>
          <wp:inline distT="0" distB="0" distL="0" distR="0" wp14:anchorId="3DC1E8B5" wp14:editId="53093FCB">
            <wp:extent cx="5733590" cy="3276600"/>
            <wp:effectExtent l="0" t="0" r="0" b="0"/>
            <wp:docPr id="1782671056" name="Picture 1782671056"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text, application, email&#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86319" cy="3306733"/>
                    </a:xfrm>
                    <a:prstGeom prst="rect">
                      <a:avLst/>
                    </a:prstGeom>
                  </pic:spPr>
                </pic:pic>
              </a:graphicData>
            </a:graphic>
          </wp:inline>
        </w:drawing>
      </w:r>
    </w:p>
    <w:p w14:paraId="113C5401" w14:textId="77777777" w:rsidR="00B25AC0" w:rsidRDefault="00B25AC0" w:rsidP="00B25AC0">
      <w:pPr>
        <w:spacing w:line="259" w:lineRule="auto"/>
        <w:rPr>
          <w:b/>
          <w:bCs/>
        </w:rPr>
      </w:pPr>
      <w:r>
        <w:rPr>
          <w:b/>
          <w:bCs/>
        </w:rPr>
        <w:br w:type="page"/>
      </w:r>
    </w:p>
    <w:p w14:paraId="526F7584" w14:textId="77777777" w:rsidR="00B25AC0" w:rsidRDefault="00B25AC0" w:rsidP="00B25AC0">
      <w:pPr>
        <w:ind w:firstLine="0"/>
      </w:pPr>
      <w:r w:rsidRPr="006E7A0F">
        <w:rPr>
          <w:b/>
          <w:bCs/>
        </w:rPr>
        <w:lastRenderedPageBreak/>
        <w:t>Figure 3</w:t>
      </w:r>
    </w:p>
    <w:p w14:paraId="18FC29EA" w14:textId="77777777" w:rsidR="00B25AC0" w:rsidRDefault="00B25AC0" w:rsidP="00B25AC0">
      <w:pPr>
        <w:ind w:firstLine="0"/>
      </w:pPr>
      <w:r w:rsidRPr="006E7A0F">
        <w:rPr>
          <w:i/>
          <w:iCs w:val="0"/>
        </w:rPr>
        <w:t xml:space="preserve">Dialog used to </w:t>
      </w:r>
      <w:r>
        <w:rPr>
          <w:i/>
          <w:iCs w:val="0"/>
        </w:rPr>
        <w:t>P</w:t>
      </w:r>
      <w:r w:rsidRPr="006E7A0F">
        <w:rPr>
          <w:i/>
          <w:iCs w:val="0"/>
        </w:rPr>
        <w:t xml:space="preserve">articipate in a </w:t>
      </w:r>
      <w:r>
        <w:rPr>
          <w:i/>
          <w:iCs w:val="0"/>
        </w:rPr>
        <w:t>G</w:t>
      </w:r>
      <w:r w:rsidRPr="006E7A0F">
        <w:rPr>
          <w:i/>
          <w:iCs w:val="0"/>
        </w:rPr>
        <w:t xml:space="preserve">roup, </w:t>
      </w:r>
      <w:proofErr w:type="gramStart"/>
      <w:r>
        <w:rPr>
          <w:i/>
          <w:iCs w:val="0"/>
        </w:rPr>
        <w:t>J</w:t>
      </w:r>
      <w:r w:rsidRPr="006E7A0F">
        <w:rPr>
          <w:i/>
          <w:iCs w:val="0"/>
        </w:rPr>
        <w:t>oin</w:t>
      </w:r>
      <w:proofErr w:type="gramEnd"/>
      <w:r w:rsidRPr="006E7A0F">
        <w:rPr>
          <w:i/>
          <w:iCs w:val="0"/>
        </w:rPr>
        <w:t xml:space="preserve"> a </w:t>
      </w:r>
      <w:r>
        <w:rPr>
          <w:i/>
          <w:iCs w:val="0"/>
        </w:rPr>
        <w:t>G</w:t>
      </w:r>
      <w:r w:rsidRPr="006E7A0F">
        <w:rPr>
          <w:i/>
          <w:iCs w:val="0"/>
        </w:rPr>
        <w:t xml:space="preserve">roup, or </w:t>
      </w:r>
      <w:r>
        <w:rPr>
          <w:i/>
          <w:iCs w:val="0"/>
        </w:rPr>
        <w:t>M</w:t>
      </w:r>
      <w:r w:rsidRPr="006E7A0F">
        <w:rPr>
          <w:i/>
          <w:iCs w:val="0"/>
        </w:rPr>
        <w:t xml:space="preserve">anage </w:t>
      </w:r>
      <w:r>
        <w:rPr>
          <w:i/>
          <w:iCs w:val="0"/>
        </w:rPr>
        <w:t>P</w:t>
      </w:r>
      <w:r w:rsidRPr="006E7A0F">
        <w:rPr>
          <w:i/>
          <w:iCs w:val="0"/>
        </w:rPr>
        <w:t>ermissions</w:t>
      </w:r>
    </w:p>
    <w:p w14:paraId="1CE0AB22" w14:textId="77777777" w:rsidR="00B25AC0" w:rsidRDefault="00B25AC0" w:rsidP="00B25AC0">
      <w:pPr>
        <w:ind w:firstLine="0"/>
      </w:pPr>
      <w:r>
        <w:rPr>
          <w:noProof/>
        </w:rPr>
        <w:drawing>
          <wp:inline distT="0" distB="0" distL="0" distR="0" wp14:anchorId="24E138FF" wp14:editId="6F5457D7">
            <wp:extent cx="2633133" cy="1091794"/>
            <wp:effectExtent l="0" t="0" r="0" b="635"/>
            <wp:docPr id="1546701504" name="Picture 154670150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text, application&#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2750101" cy="1140293"/>
                    </a:xfrm>
                    <a:prstGeom prst="rect">
                      <a:avLst/>
                    </a:prstGeom>
                  </pic:spPr>
                </pic:pic>
              </a:graphicData>
            </a:graphic>
          </wp:inline>
        </w:drawing>
      </w:r>
      <w:r>
        <w:t xml:space="preserve">                        </w:t>
      </w:r>
      <w:r>
        <w:rPr>
          <w:noProof/>
        </w:rPr>
        <w:drawing>
          <wp:inline distT="0" distB="0" distL="0" distR="0" wp14:anchorId="11BABEB5" wp14:editId="4432D2F0">
            <wp:extent cx="2413000" cy="1070382"/>
            <wp:effectExtent l="0" t="0" r="0" b="0"/>
            <wp:docPr id="1140508912" name="Picture 1140508912"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text, application, chat or text message&#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2474986" cy="1097878"/>
                    </a:xfrm>
                    <a:prstGeom prst="rect">
                      <a:avLst/>
                    </a:prstGeom>
                  </pic:spPr>
                </pic:pic>
              </a:graphicData>
            </a:graphic>
          </wp:inline>
        </w:drawing>
      </w:r>
    </w:p>
    <w:p w14:paraId="721208DF" w14:textId="77777777" w:rsidR="00B25AC0" w:rsidRDefault="00B25AC0" w:rsidP="00B25AC0">
      <w:pPr>
        <w:spacing w:line="259" w:lineRule="auto"/>
      </w:pPr>
      <w:r>
        <w:br w:type="page"/>
      </w:r>
    </w:p>
    <w:p w14:paraId="38EB44D4" w14:textId="77777777" w:rsidR="00B25AC0" w:rsidRDefault="00B25AC0" w:rsidP="00B25AC0">
      <w:pPr>
        <w:pStyle w:val="ListParagraph"/>
        <w:numPr>
          <w:ilvl w:val="0"/>
          <w:numId w:val="0"/>
        </w:numPr>
      </w:pPr>
      <w:r w:rsidRPr="000C67B3">
        <w:rPr>
          <w:b/>
          <w:bCs/>
        </w:rPr>
        <w:lastRenderedPageBreak/>
        <w:t>Figure 4</w:t>
      </w:r>
    </w:p>
    <w:p w14:paraId="34BC4F8F" w14:textId="77777777" w:rsidR="00B25AC0" w:rsidRPr="00633916" w:rsidRDefault="00B25AC0" w:rsidP="00B25AC0">
      <w:pPr>
        <w:pStyle w:val="ListParagraph"/>
        <w:numPr>
          <w:ilvl w:val="0"/>
          <w:numId w:val="0"/>
        </w:numPr>
      </w:pPr>
      <w:r w:rsidRPr="000C67B3">
        <w:rPr>
          <w:i/>
          <w:iCs w:val="0"/>
        </w:rPr>
        <w:t xml:space="preserve">CC </w:t>
      </w:r>
      <w:r>
        <w:rPr>
          <w:i/>
          <w:iCs w:val="0"/>
        </w:rPr>
        <w:t>C</w:t>
      </w:r>
      <w:r w:rsidRPr="000C67B3">
        <w:rPr>
          <w:i/>
          <w:iCs w:val="0"/>
        </w:rPr>
        <w:t xml:space="preserve">omments and </w:t>
      </w:r>
      <w:r>
        <w:rPr>
          <w:i/>
          <w:iCs w:val="0"/>
        </w:rPr>
        <w:t>T</w:t>
      </w:r>
      <w:r w:rsidRPr="000C67B3">
        <w:rPr>
          <w:i/>
          <w:iCs w:val="0"/>
        </w:rPr>
        <w:t xml:space="preserve">ags for the </w:t>
      </w:r>
      <w:proofErr w:type="spellStart"/>
      <w:r>
        <w:rPr>
          <w:i/>
          <w:iCs w:val="0"/>
        </w:rPr>
        <w:t>TBIBank</w:t>
      </w:r>
      <w:proofErr w:type="spellEnd"/>
      <w:r>
        <w:rPr>
          <w:i/>
          <w:iCs w:val="0"/>
        </w:rPr>
        <w:t xml:space="preserve"> </w:t>
      </w:r>
      <w:r w:rsidRPr="000C67B3">
        <w:rPr>
          <w:i/>
          <w:iCs w:val="0"/>
        </w:rPr>
        <w:t xml:space="preserve">Grand Rounds </w:t>
      </w:r>
      <w:r>
        <w:rPr>
          <w:i/>
          <w:iCs w:val="0"/>
        </w:rPr>
        <w:t>E</w:t>
      </w:r>
      <w:r w:rsidRPr="000C67B3">
        <w:rPr>
          <w:i/>
          <w:iCs w:val="0"/>
        </w:rPr>
        <w:t>xercise</w:t>
      </w:r>
    </w:p>
    <w:p w14:paraId="3744F2EC" w14:textId="77777777" w:rsidR="00B25AC0" w:rsidRDefault="00B25AC0" w:rsidP="00B25AC0">
      <w:pPr>
        <w:ind w:firstLine="0"/>
      </w:pPr>
      <w:r w:rsidRPr="00633916">
        <w:rPr>
          <w:noProof/>
        </w:rPr>
        <w:drawing>
          <wp:inline distT="0" distB="0" distL="0" distR="0" wp14:anchorId="6CD308F7" wp14:editId="770BEC61">
            <wp:extent cx="5147733" cy="4020842"/>
            <wp:effectExtent l="0" t="0" r="0" b="5080"/>
            <wp:docPr id="238607433" name="Picture 238607433"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text, application&#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236952" cy="4090530"/>
                    </a:xfrm>
                    <a:prstGeom prst="rect">
                      <a:avLst/>
                    </a:prstGeom>
                  </pic:spPr>
                </pic:pic>
              </a:graphicData>
            </a:graphic>
          </wp:inline>
        </w:drawing>
      </w:r>
    </w:p>
    <w:p w14:paraId="6B2816A2" w14:textId="77777777" w:rsidR="00B25AC0" w:rsidRDefault="00B25AC0" w:rsidP="00B25AC0"/>
    <w:p w14:paraId="7BF928F4" w14:textId="77777777" w:rsidR="00B25AC0" w:rsidRDefault="00B25AC0" w:rsidP="00B25AC0"/>
    <w:p w14:paraId="0E80C1F1" w14:textId="77777777" w:rsidR="00C633DC" w:rsidRPr="001D28D2" w:rsidRDefault="00C633DC" w:rsidP="00A10060"/>
    <w:p w14:paraId="275919A8" w14:textId="11D9A70F" w:rsidR="00470DC0" w:rsidRPr="00470DC0" w:rsidRDefault="00000000" w:rsidP="00A10060">
      <w:pPr>
        <w:pStyle w:val="Heading1"/>
      </w:pPr>
      <w:r>
        <w:lastRenderedPageBreak/>
        <w:t>References</w:t>
      </w:r>
    </w:p>
    <w:p w14:paraId="249E7BB3" w14:textId="4CC457F1" w:rsidR="00185987" w:rsidRPr="00185987" w:rsidRDefault="00470DC0" w:rsidP="00185987">
      <w:pPr>
        <w:pStyle w:val="EndNoteBibliography"/>
      </w:pPr>
      <w:r>
        <w:rPr>
          <w:color w:val="000000"/>
        </w:rPr>
        <w:fldChar w:fldCharType="begin"/>
      </w:r>
      <w:r>
        <w:rPr>
          <w:color w:val="000000"/>
        </w:rPr>
        <w:instrText xml:space="preserve"> ADDIN EN.REFLIST </w:instrText>
      </w:r>
      <w:r>
        <w:rPr>
          <w:color w:val="000000"/>
        </w:rPr>
        <w:fldChar w:fldCharType="separate"/>
      </w:r>
      <w:r w:rsidR="00185987" w:rsidRPr="00185987">
        <w:t xml:space="preserve">Bernstein-Ratner, N., &amp; MacWhinney, B. (2018). Fluency Bank: A new resource for fluency research and practice. </w:t>
      </w:r>
      <w:r w:rsidR="00185987" w:rsidRPr="00185987">
        <w:rPr>
          <w:i/>
        </w:rPr>
        <w:t>Journal of Fluency Disorders</w:t>
      </w:r>
      <w:r w:rsidR="00185987" w:rsidRPr="00185987">
        <w:t>,</w:t>
      </w:r>
      <w:r w:rsidR="00185987" w:rsidRPr="00185987">
        <w:rPr>
          <w:i/>
        </w:rPr>
        <w:t xml:space="preserve"> 56</w:t>
      </w:r>
      <w:r w:rsidR="00185987" w:rsidRPr="00185987">
        <w:t xml:space="preserve">, 69-80. </w:t>
      </w:r>
      <w:hyperlink r:id="rId29" w:history="1">
        <w:r w:rsidR="00185987" w:rsidRPr="00185987">
          <w:rPr>
            <w:rStyle w:val="Hyperlink"/>
          </w:rPr>
          <w:t>https://doi.org/10.1016/j.jfludis.2018.03.002</w:t>
        </w:r>
      </w:hyperlink>
      <w:r w:rsidR="00185987" w:rsidRPr="00185987">
        <w:t xml:space="preserve"> </w:t>
      </w:r>
    </w:p>
    <w:p w14:paraId="01C23033" w14:textId="77777777" w:rsidR="00185987" w:rsidRPr="00185987" w:rsidRDefault="00185987" w:rsidP="00185987">
      <w:pPr>
        <w:pStyle w:val="EndNoteBibliography"/>
      </w:pPr>
      <w:r w:rsidRPr="00185987">
        <w:t xml:space="preserve">Boullosa, B., de Castilho, R. E., Laskari, N. K., Klie, J.-C., &amp; Gurevych, I. (2018). Integrating knowledge-supported search into the inception annotation platform. Proceedings of the 2018 Conference on Empirical Methods in Natural Language Processing: System Demonstrations, </w:t>
      </w:r>
    </w:p>
    <w:p w14:paraId="3D2478C6" w14:textId="77777777" w:rsidR="00185987" w:rsidRPr="00185987" w:rsidRDefault="00185987" w:rsidP="00185987">
      <w:pPr>
        <w:pStyle w:val="EndNoteBibliography"/>
      </w:pPr>
      <w:r w:rsidRPr="00185987">
        <w:t xml:space="preserve">Brouwer, M., Brugman, H., &amp; Kemps-Snijders, M. (2017). MTAS: A Solr/Lucene based multi tier annotation search solution. CLARIN 2016, Aix-en-Provence. </w:t>
      </w:r>
    </w:p>
    <w:p w14:paraId="1A257F4A" w14:textId="77777777" w:rsidR="00185987" w:rsidRPr="00185987" w:rsidRDefault="00185987" w:rsidP="00185987">
      <w:pPr>
        <w:pStyle w:val="EndNoteBibliography"/>
      </w:pPr>
      <w:r w:rsidRPr="00185987">
        <w:t xml:space="preserve">Bryant, L., Spencer, E., &amp; Ferguson, A. (2017). Clinical use of linguistic discourse analysis for the assessment of language in aphasia. </w:t>
      </w:r>
      <w:r w:rsidRPr="00185987">
        <w:rPr>
          <w:i/>
        </w:rPr>
        <w:t>Aphasiology</w:t>
      </w:r>
      <w:r w:rsidRPr="00185987">
        <w:t>,</w:t>
      </w:r>
      <w:r w:rsidRPr="00185987">
        <w:rPr>
          <w:i/>
        </w:rPr>
        <w:t xml:space="preserve"> 31</w:t>
      </w:r>
      <w:r w:rsidRPr="00185987">
        <w:t xml:space="preserve">(10), 1105-1126. </w:t>
      </w:r>
    </w:p>
    <w:p w14:paraId="288061BD" w14:textId="758B77A4" w:rsidR="00185987" w:rsidRPr="00185987" w:rsidRDefault="00185987" w:rsidP="00185987">
      <w:pPr>
        <w:pStyle w:val="EndNoteBibliography"/>
      </w:pPr>
      <w:r w:rsidRPr="00185987">
        <w:t xml:space="preserve">Cho-Reyes, S., &amp; Thompson, C. K. (2012). Verb and sentence production and comprehension in aphasia: Northwestern Assessment of Verbs and Sentences (NAVS). </w:t>
      </w:r>
      <w:r w:rsidRPr="00185987">
        <w:rPr>
          <w:i/>
        </w:rPr>
        <w:t>Aphasiology</w:t>
      </w:r>
      <w:r w:rsidRPr="00185987">
        <w:t>,</w:t>
      </w:r>
      <w:r w:rsidRPr="00185987">
        <w:rPr>
          <w:i/>
        </w:rPr>
        <w:t xml:space="preserve"> 26</w:t>
      </w:r>
      <w:r w:rsidRPr="00185987">
        <w:t xml:space="preserve">(10), 1250-1277. </w:t>
      </w:r>
      <w:hyperlink r:id="rId30" w:history="1">
        <w:r w:rsidRPr="00185987">
          <w:rPr>
            <w:rStyle w:val="Hyperlink"/>
          </w:rPr>
          <w:t>https://doi.org/10.1080/02687038.2012.693584</w:t>
        </w:r>
      </w:hyperlink>
      <w:r w:rsidRPr="00185987">
        <w:t xml:space="preserve"> </w:t>
      </w:r>
    </w:p>
    <w:p w14:paraId="0FA02154" w14:textId="77777777" w:rsidR="00185987" w:rsidRPr="00185987" w:rsidRDefault="00185987" w:rsidP="00185987">
      <w:pPr>
        <w:pStyle w:val="EndNoteBibliography"/>
      </w:pPr>
      <w:r w:rsidRPr="00185987">
        <w:t xml:space="preserve">De Castilho, R. E., Mújdricza-Maydt, E., Yimam, S. M., Hartmann, S., Gurevych, I., Frank, A., &amp; Biemann, C. (2016). A web-based tool for the integrated annotation of semantic and syntactic structures. Proceedings of the workshop on language technology resources and tools for digital humanities (LT4DH), Osaka, Japan. </w:t>
      </w:r>
    </w:p>
    <w:p w14:paraId="5C5BD61A" w14:textId="77777777" w:rsidR="00185987" w:rsidRPr="00185987" w:rsidRDefault="00185987" w:rsidP="00185987">
      <w:pPr>
        <w:pStyle w:val="EndNoteBibliography"/>
      </w:pPr>
      <w:r w:rsidRPr="00185987">
        <w:t xml:space="preserve">Farzana, S., &amp; Parde, N. (2022). Are Interaction Patterns Helpful for Task-Agnostic Dementia Detection? An Empirical Exploration. Proceedings of the 23rd Annual Meeting of the Special Interest Group on Discourse and Dialogue, </w:t>
      </w:r>
    </w:p>
    <w:p w14:paraId="6A188EBD" w14:textId="77777777" w:rsidR="00185987" w:rsidRPr="00185987" w:rsidRDefault="00185987" w:rsidP="00185987">
      <w:pPr>
        <w:pStyle w:val="EndNoteBibliography"/>
      </w:pPr>
      <w:r w:rsidRPr="00185987">
        <w:t xml:space="preserve">Farzana, S., Valizadeh, M., &amp; Parde, N. (2020). Modeling dialogue in conversational cognitive health screening interviews. Proceedings of the 12th Language Resources and Evaluation Conference, </w:t>
      </w:r>
    </w:p>
    <w:p w14:paraId="73FD0B79" w14:textId="0618A55C" w:rsidR="00185987" w:rsidRPr="00185987" w:rsidRDefault="00185987" w:rsidP="00185987">
      <w:pPr>
        <w:pStyle w:val="EndNoteBibliography"/>
      </w:pPr>
      <w:r w:rsidRPr="00185987">
        <w:t xml:space="preserve">Forbes, M., Fromm, D., &amp; MacWhinney, B. (2012). AphasiaBank: a resource for clinicians. </w:t>
      </w:r>
      <w:r w:rsidRPr="00185987">
        <w:rPr>
          <w:i/>
        </w:rPr>
        <w:t>Seminars in Speech and Language</w:t>
      </w:r>
      <w:r w:rsidRPr="00185987">
        <w:t>,</w:t>
      </w:r>
      <w:r w:rsidRPr="00185987">
        <w:rPr>
          <w:i/>
        </w:rPr>
        <w:t xml:space="preserve"> 33</w:t>
      </w:r>
      <w:r w:rsidRPr="00185987">
        <w:t xml:space="preserve">(3), 217-222. </w:t>
      </w:r>
      <w:hyperlink r:id="rId31" w:history="1">
        <w:r w:rsidRPr="00185987">
          <w:rPr>
            <w:rStyle w:val="Hyperlink"/>
          </w:rPr>
          <w:t>https://doi.org/10.1055/s-0032-1320041</w:t>
        </w:r>
      </w:hyperlink>
      <w:r w:rsidRPr="00185987">
        <w:t xml:space="preserve"> </w:t>
      </w:r>
    </w:p>
    <w:p w14:paraId="7AEAE03C" w14:textId="0F61DA95" w:rsidR="00185987" w:rsidRPr="00185987" w:rsidRDefault="00185987" w:rsidP="00185987">
      <w:pPr>
        <w:pStyle w:val="EndNoteBibliography"/>
      </w:pPr>
      <w:r w:rsidRPr="00185987">
        <w:t xml:space="preserve">Foster, P., Tonkyn, A., &amp; Wigglesworth, G. (2000). Measuring spoken language: a unit for all reasons [Article]. </w:t>
      </w:r>
      <w:r w:rsidRPr="00185987">
        <w:rPr>
          <w:i/>
        </w:rPr>
        <w:t>Applied Linguistics</w:t>
      </w:r>
      <w:r w:rsidRPr="00185987">
        <w:t>,</w:t>
      </w:r>
      <w:r w:rsidRPr="00185987">
        <w:rPr>
          <w:i/>
        </w:rPr>
        <w:t xml:space="preserve"> 21</w:t>
      </w:r>
      <w:r w:rsidRPr="00185987">
        <w:t xml:space="preserve">(3), 354-375. </w:t>
      </w:r>
      <w:hyperlink r:id="rId32" w:history="1">
        <w:r w:rsidRPr="00185987">
          <w:rPr>
            <w:rStyle w:val="Hyperlink"/>
          </w:rPr>
          <w:t>http://search.ebscohost.com/login.aspx?direct=true&amp;db=ehh&amp;AN=44400914&amp;site=ehost-live</w:t>
        </w:r>
      </w:hyperlink>
      <w:r w:rsidRPr="00185987">
        <w:t xml:space="preserve"> </w:t>
      </w:r>
    </w:p>
    <w:p w14:paraId="565E7046" w14:textId="77777777" w:rsidR="00185987" w:rsidRPr="00185987" w:rsidRDefault="00185987" w:rsidP="00185987">
      <w:pPr>
        <w:pStyle w:val="EndNoteBibliography"/>
      </w:pPr>
      <w:r w:rsidRPr="00185987">
        <w:t xml:space="preserve">Girardi, C., Speranza, M., Sprugnoli, R., &amp; Tonelli, S. (2014). Cromer: A tool for cross-document event and entity coreference. Ninth International Conference on Language Resources and Evaluation, Reykjavik, Iceland. </w:t>
      </w:r>
    </w:p>
    <w:p w14:paraId="033929B0" w14:textId="77777777" w:rsidR="00185987" w:rsidRPr="00185987" w:rsidRDefault="00185987" w:rsidP="00185987">
      <w:pPr>
        <w:pStyle w:val="EndNoteBibliography"/>
      </w:pPr>
      <w:r w:rsidRPr="00185987">
        <w:t xml:space="preserve">Haider, F., De La Fuente, S., &amp; Luz, S. (2019). An assessment of paralinguistic acoustic features for detection of Alzheimer's Dementia in spontaneous speech. </w:t>
      </w:r>
      <w:r w:rsidRPr="00185987">
        <w:rPr>
          <w:i/>
        </w:rPr>
        <w:t>IEEE Journal of Selected Topics in Signal Processing</w:t>
      </w:r>
      <w:r w:rsidRPr="00185987">
        <w:t>,</w:t>
      </w:r>
      <w:r w:rsidRPr="00185987">
        <w:rPr>
          <w:i/>
        </w:rPr>
        <w:t xml:space="preserve"> 14</w:t>
      </w:r>
      <w:r w:rsidRPr="00185987">
        <w:t xml:space="preserve">(2), 272-281. </w:t>
      </w:r>
    </w:p>
    <w:p w14:paraId="191C0F12" w14:textId="77777777" w:rsidR="00185987" w:rsidRPr="00185987" w:rsidRDefault="00185987" w:rsidP="00185987">
      <w:pPr>
        <w:pStyle w:val="EndNoteBibliography"/>
      </w:pPr>
      <w:r w:rsidRPr="00185987">
        <w:t xml:space="preserve">Holland, A., Fromm, D., Forbes, M., &amp; MacWhinney, B. (2014). </w:t>
      </w:r>
      <w:r w:rsidRPr="00185987">
        <w:rPr>
          <w:i/>
        </w:rPr>
        <w:t>The famous people protocol</w:t>
      </w:r>
      <w:r w:rsidRPr="00185987">
        <w:t xml:space="preserve"> International Aphasia Rehabilitation Conference, The Hague. </w:t>
      </w:r>
    </w:p>
    <w:p w14:paraId="07427C31" w14:textId="77777777" w:rsidR="00185987" w:rsidRPr="00185987" w:rsidRDefault="00185987" w:rsidP="00185987">
      <w:pPr>
        <w:pStyle w:val="EndNoteBibliography"/>
      </w:pPr>
      <w:r w:rsidRPr="00185987">
        <w:t xml:space="preserve">Kaplan, E., Goodglass, H., &amp; Weintraub, S. (2001). </w:t>
      </w:r>
      <w:r w:rsidRPr="00185987">
        <w:rPr>
          <w:i/>
        </w:rPr>
        <w:t>Boston naming test (2nd ed.)</w:t>
      </w:r>
      <w:r w:rsidRPr="00185987">
        <w:t xml:space="preserve">. Lippincott Williams &amp; Wilkins. </w:t>
      </w:r>
    </w:p>
    <w:p w14:paraId="36090441" w14:textId="77777777" w:rsidR="00185987" w:rsidRPr="00185987" w:rsidRDefault="00185987" w:rsidP="00185987">
      <w:pPr>
        <w:pStyle w:val="EndNoteBibliography"/>
      </w:pPr>
      <w:r w:rsidRPr="00185987">
        <w:t xml:space="preserve">Kertesz, A. (2007). </w:t>
      </w:r>
      <w:r w:rsidRPr="00185987">
        <w:rPr>
          <w:i/>
        </w:rPr>
        <w:t>Western Aphasia Battery (Revised)</w:t>
      </w:r>
      <w:r w:rsidRPr="00185987">
        <w:t xml:space="preserve">. PsychCorp, San Antonio, Tx. </w:t>
      </w:r>
    </w:p>
    <w:p w14:paraId="5E172934" w14:textId="77777777" w:rsidR="00185987" w:rsidRPr="00185987" w:rsidRDefault="00185987" w:rsidP="00185987">
      <w:pPr>
        <w:pStyle w:val="EndNoteBibliography"/>
      </w:pPr>
      <w:r w:rsidRPr="00185987">
        <w:lastRenderedPageBreak/>
        <w:t xml:space="preserve">Lee, L. (1966). Developmental sentence types: A method for comparing normal and deviant syntactic development. </w:t>
      </w:r>
      <w:r w:rsidRPr="00185987">
        <w:rPr>
          <w:i/>
        </w:rPr>
        <w:t>Journal of Speech and Hearing Disorders</w:t>
      </w:r>
      <w:r w:rsidRPr="00185987">
        <w:t>,</w:t>
      </w:r>
      <w:r w:rsidRPr="00185987">
        <w:rPr>
          <w:i/>
        </w:rPr>
        <w:t xml:space="preserve"> 31</w:t>
      </w:r>
      <w:r w:rsidRPr="00185987">
        <w:t xml:space="preserve">, 331-330. </w:t>
      </w:r>
    </w:p>
    <w:p w14:paraId="2DA1A5FF" w14:textId="023B5D59" w:rsidR="00185987" w:rsidRPr="00185987" w:rsidRDefault="00185987" w:rsidP="00185987">
      <w:pPr>
        <w:pStyle w:val="EndNoteBibliography"/>
      </w:pPr>
      <w:r w:rsidRPr="00185987">
        <w:t xml:space="preserve">Luz, S., Haider, F., de la Fuente Garcia, S., Fromm, D., &amp; MacWhinney, B. (2021). Editorial: Alzheimer’s dementia recognition through spontaneous speech. </w:t>
      </w:r>
      <w:r w:rsidRPr="00185987">
        <w:rPr>
          <w:i/>
        </w:rPr>
        <w:t>Frontiers in Aging Neuroscience</w:t>
      </w:r>
      <w:r w:rsidRPr="00185987">
        <w:t>,</w:t>
      </w:r>
      <w:r w:rsidRPr="00185987">
        <w:rPr>
          <w:i/>
        </w:rPr>
        <w:t xml:space="preserve"> 3</w:t>
      </w:r>
      <w:r w:rsidRPr="00185987">
        <w:t xml:space="preserve">. </w:t>
      </w:r>
      <w:hyperlink r:id="rId33" w:history="1">
        <w:r w:rsidRPr="00185987">
          <w:rPr>
            <w:rStyle w:val="Hyperlink"/>
          </w:rPr>
          <w:t>https://doi.org/10.3389/fcomp.2021.780169</w:t>
        </w:r>
      </w:hyperlink>
      <w:r w:rsidRPr="00185987">
        <w:t xml:space="preserve"> </w:t>
      </w:r>
    </w:p>
    <w:p w14:paraId="10180A05" w14:textId="0D215761" w:rsidR="00185987" w:rsidRPr="00185987" w:rsidRDefault="00185987" w:rsidP="00185987">
      <w:pPr>
        <w:pStyle w:val="EndNoteBibliography"/>
      </w:pPr>
      <w:r w:rsidRPr="00185987">
        <w:t xml:space="preserve">MacWhinney, B., Martell, C., Schmidt, T., Wagner, J., Wittenburg, P., Brugman, H., Broeder, D., &amp; Hoffert, E. (2004). Collaborative commentary: Opening up spoken language databases. In </w:t>
      </w:r>
      <w:r w:rsidRPr="00185987">
        <w:rPr>
          <w:i/>
        </w:rPr>
        <w:t>LREC 2004</w:t>
      </w:r>
      <w:r w:rsidRPr="00185987">
        <w:t xml:space="preserve"> (pp. 11-15). LREC. </w:t>
      </w:r>
      <w:hyperlink r:id="rId34" w:history="1">
        <w:r w:rsidRPr="00185987">
          <w:rPr>
            <w:rStyle w:val="Hyperlink"/>
          </w:rPr>
          <w:t>https://psyling.talkbank.org/years/2004/LREC-cc.pdf</w:t>
        </w:r>
      </w:hyperlink>
      <w:r w:rsidRPr="00185987">
        <w:t xml:space="preserve"> </w:t>
      </w:r>
    </w:p>
    <w:p w14:paraId="49B8889A" w14:textId="77777777" w:rsidR="00185987" w:rsidRPr="00185987" w:rsidRDefault="00185987" w:rsidP="00185987">
      <w:pPr>
        <w:pStyle w:val="EndNoteBibliography"/>
      </w:pPr>
      <w:r w:rsidRPr="00185987">
        <w:t xml:space="preserve">Mann, W. C., &amp; Thompson, S. A. (1992). </w:t>
      </w:r>
      <w:r w:rsidRPr="00185987">
        <w:rPr>
          <w:i/>
        </w:rPr>
        <w:t>Discourse description</w:t>
      </w:r>
      <w:r w:rsidRPr="00185987">
        <w:t xml:space="preserve">. John Benjamins. </w:t>
      </w:r>
    </w:p>
    <w:p w14:paraId="6F2B9E1A" w14:textId="03C62853" w:rsidR="00185987" w:rsidRPr="00185987" w:rsidRDefault="00185987" w:rsidP="00185987">
      <w:pPr>
        <w:pStyle w:val="EndNoteBibliography"/>
      </w:pPr>
      <w:r w:rsidRPr="00185987">
        <w:t xml:space="preserve">Munafò, M. R., Nosek, B. A., Bishop, D. V., Button, K. S., Chambers, C. D., du Sert, N. P., Simonsohn, U., Wagenmakers, E.-J., Ware, J. J., &amp; Ioannidis, J. P. (2017). A manifesto for reproducible science. </w:t>
      </w:r>
      <w:r w:rsidRPr="00185987">
        <w:rPr>
          <w:i/>
        </w:rPr>
        <w:t>Nature Human Behaviour</w:t>
      </w:r>
      <w:r w:rsidRPr="00185987">
        <w:t>,</w:t>
      </w:r>
      <w:r w:rsidRPr="00185987">
        <w:rPr>
          <w:i/>
        </w:rPr>
        <w:t xml:space="preserve"> 1</w:t>
      </w:r>
      <w:r w:rsidRPr="00185987">
        <w:t xml:space="preserve">, 0021. </w:t>
      </w:r>
      <w:hyperlink r:id="rId35" w:history="1">
        <w:r w:rsidRPr="00185987">
          <w:rPr>
            <w:rStyle w:val="Hyperlink"/>
          </w:rPr>
          <w:t>https://doi.org/10.1038/s41562-016-0021</w:t>
        </w:r>
      </w:hyperlink>
      <w:r w:rsidRPr="00185987">
        <w:t xml:space="preserve"> </w:t>
      </w:r>
    </w:p>
    <w:p w14:paraId="655029FF" w14:textId="77777777" w:rsidR="00185987" w:rsidRPr="00185987" w:rsidRDefault="00185987" w:rsidP="00185987">
      <w:pPr>
        <w:pStyle w:val="EndNoteBibliography"/>
      </w:pPr>
      <w:r w:rsidRPr="00185987">
        <w:t xml:space="preserve">O'Reilly, C., Iavarone, E., &amp; Hill, S. L. (2017). A framework for collaborative curation of neuroscientific literature. </w:t>
      </w:r>
      <w:r w:rsidRPr="00185987">
        <w:rPr>
          <w:i/>
        </w:rPr>
        <w:t>Frontiers in neuroinformatics</w:t>
      </w:r>
      <w:r w:rsidRPr="00185987">
        <w:t>,</w:t>
      </w:r>
      <w:r w:rsidRPr="00185987">
        <w:rPr>
          <w:i/>
        </w:rPr>
        <w:t xml:space="preserve"> 11</w:t>
      </w:r>
      <w:r w:rsidRPr="00185987">
        <w:t xml:space="preserve">, 1-16. </w:t>
      </w:r>
    </w:p>
    <w:p w14:paraId="783EE867" w14:textId="77777777" w:rsidR="00185987" w:rsidRPr="00185987" w:rsidRDefault="00185987" w:rsidP="00185987">
      <w:pPr>
        <w:pStyle w:val="EndNoteBibliography"/>
      </w:pPr>
      <w:r w:rsidRPr="00185987">
        <w:t xml:space="preserve">Overton, S., &amp; Wren, Y. (2014). Outcome measurement using naturalistic language samples: A feasibility pilot study using language transcription software and speech and language therapy assistants. </w:t>
      </w:r>
      <w:r w:rsidRPr="00185987">
        <w:rPr>
          <w:i/>
        </w:rPr>
        <w:t>Child Language Teaching and Therapy</w:t>
      </w:r>
      <w:r w:rsidRPr="00185987">
        <w:t>,</w:t>
      </w:r>
      <w:r w:rsidRPr="00185987">
        <w:rPr>
          <w:i/>
        </w:rPr>
        <w:t xml:space="preserve"> 30</w:t>
      </w:r>
      <w:r w:rsidRPr="00185987">
        <w:t xml:space="preserve">, 221-229. </w:t>
      </w:r>
    </w:p>
    <w:p w14:paraId="1F5A239D" w14:textId="77777777" w:rsidR="00185987" w:rsidRPr="00185987" w:rsidRDefault="00185987" w:rsidP="00185987">
      <w:pPr>
        <w:pStyle w:val="EndNoteBibliography"/>
      </w:pPr>
      <w:r w:rsidRPr="00185987">
        <w:t xml:space="preserve">Papazian, F., Bossy, R., &amp; Nédellec, C. (2012). AlvisAE: a collaborative Web text annotation editor for knowledge acquisition. Sixth Linguistic Annotation Workshop, </w:t>
      </w:r>
    </w:p>
    <w:p w14:paraId="77A94FDA" w14:textId="77777777" w:rsidR="00185987" w:rsidRPr="00185987" w:rsidRDefault="00185987" w:rsidP="00185987">
      <w:pPr>
        <w:pStyle w:val="EndNoteBibliography"/>
      </w:pPr>
      <w:r w:rsidRPr="00185987">
        <w:t xml:space="preserve">Pennebaker, J. W., Francis, M. E., &amp; Booth, R. J. (2001). </w:t>
      </w:r>
      <w:r w:rsidRPr="00185987">
        <w:rPr>
          <w:i/>
        </w:rPr>
        <w:t>Linguistic Inquiry and Word Count (LIWC): A computerized text analysis program</w:t>
      </w:r>
      <w:r w:rsidRPr="00185987">
        <w:t xml:space="preserve">. Lawrence Erlbaum Associates. </w:t>
      </w:r>
    </w:p>
    <w:p w14:paraId="6D26B851" w14:textId="16BD7FA1" w:rsidR="00185987" w:rsidRPr="00185987" w:rsidRDefault="00185987" w:rsidP="00185987">
      <w:pPr>
        <w:pStyle w:val="EndNoteBibliography"/>
      </w:pPr>
      <w:r w:rsidRPr="00185987">
        <w:t xml:space="preserve">Rochon, E., Saffran, E., Berndt, R., &amp; Schwartz, M. (2000). Quantitative analysis of aphasic sentence production: Further development and new data. </w:t>
      </w:r>
      <w:r w:rsidRPr="00185987">
        <w:rPr>
          <w:i/>
        </w:rPr>
        <w:t>Brain and Language</w:t>
      </w:r>
      <w:r w:rsidRPr="00185987">
        <w:t>,</w:t>
      </w:r>
      <w:r w:rsidRPr="00185987">
        <w:rPr>
          <w:i/>
        </w:rPr>
        <w:t xml:space="preserve"> 72</w:t>
      </w:r>
      <w:r w:rsidRPr="00185987">
        <w:t xml:space="preserve">, 193-218. </w:t>
      </w:r>
      <w:hyperlink r:id="rId36" w:history="1">
        <w:r w:rsidRPr="00185987">
          <w:rPr>
            <w:rStyle w:val="Hyperlink"/>
          </w:rPr>
          <w:t>https://doi.org/10.1006/brln.1999.2285</w:t>
        </w:r>
      </w:hyperlink>
      <w:r w:rsidRPr="00185987">
        <w:t xml:space="preserve"> </w:t>
      </w:r>
    </w:p>
    <w:p w14:paraId="5427B39F" w14:textId="2C277FC4" w:rsidR="00185987" w:rsidRPr="00185987" w:rsidRDefault="00185987" w:rsidP="00185987">
      <w:pPr>
        <w:pStyle w:val="EndNoteBibliography"/>
      </w:pPr>
      <w:r w:rsidRPr="00185987">
        <w:t xml:space="preserve">Scarborough, H. (1990). Index of Productive Syntax. </w:t>
      </w:r>
      <w:r w:rsidRPr="00185987">
        <w:rPr>
          <w:i/>
        </w:rPr>
        <w:t>Applied Psycholinguistics</w:t>
      </w:r>
      <w:r w:rsidRPr="00185987">
        <w:t>,</w:t>
      </w:r>
      <w:r w:rsidRPr="00185987">
        <w:rPr>
          <w:i/>
        </w:rPr>
        <w:t xml:space="preserve"> 11</w:t>
      </w:r>
      <w:r w:rsidRPr="00185987">
        <w:t xml:space="preserve">(1), 1-22. </w:t>
      </w:r>
      <w:hyperlink r:id="rId37" w:history="1">
        <w:r w:rsidRPr="00185987">
          <w:rPr>
            <w:rStyle w:val="Hyperlink"/>
          </w:rPr>
          <w:t>https://doi.org/10.1017/S0142716400008262</w:t>
        </w:r>
      </w:hyperlink>
      <w:r w:rsidRPr="00185987">
        <w:t xml:space="preserve"> </w:t>
      </w:r>
    </w:p>
    <w:p w14:paraId="572CB87D" w14:textId="77777777" w:rsidR="00185987" w:rsidRPr="00185987" w:rsidRDefault="00185987" w:rsidP="00185987">
      <w:pPr>
        <w:pStyle w:val="EndNoteBibliography"/>
      </w:pPr>
      <w:r w:rsidRPr="00185987">
        <w:t xml:space="preserve">Tablan, V., Bontcheva, K., Roberts, I., &amp; Cunningham, H. (2015). Mímir: An open-source semantic search framework for interactive information seeking and discovery. </w:t>
      </w:r>
      <w:r w:rsidRPr="00185987">
        <w:rPr>
          <w:i/>
        </w:rPr>
        <w:t>Web Semantics: Science, Service, and Agents on the World Wide Web</w:t>
      </w:r>
      <w:r w:rsidRPr="00185987">
        <w:t>,</w:t>
      </w:r>
      <w:r w:rsidRPr="00185987">
        <w:rPr>
          <w:i/>
        </w:rPr>
        <w:t xml:space="preserve"> 30</w:t>
      </w:r>
      <w:r w:rsidRPr="00185987">
        <w:t xml:space="preserve">, 52-68. </w:t>
      </w:r>
    </w:p>
    <w:p w14:paraId="3B52F6FE" w14:textId="77777777" w:rsidR="00185987" w:rsidRPr="00185987" w:rsidRDefault="00185987" w:rsidP="00185987">
      <w:pPr>
        <w:pStyle w:val="EndNoteBibliography"/>
      </w:pPr>
      <w:r w:rsidRPr="00185987">
        <w:t xml:space="preserve">Thompson, C. K., Shapiro, L. P., Tait, M. E., Jacobs, B. J., Schneider, S. L., &amp; Ballard, K. J. (1995). A system for the linguistic analysis of agrammatic language production. </w:t>
      </w:r>
      <w:r w:rsidRPr="00185987">
        <w:rPr>
          <w:i/>
        </w:rPr>
        <w:t>Brain and Language</w:t>
      </w:r>
      <w:r w:rsidRPr="00185987">
        <w:t>,</w:t>
      </w:r>
      <w:r w:rsidRPr="00185987">
        <w:rPr>
          <w:i/>
        </w:rPr>
        <w:t xml:space="preserve"> 51</w:t>
      </w:r>
      <w:r w:rsidRPr="00185987">
        <w:t xml:space="preserve">, 124-129. </w:t>
      </w:r>
    </w:p>
    <w:p w14:paraId="4B79D608" w14:textId="212908E8" w:rsidR="00185987" w:rsidRPr="00185987" w:rsidRDefault="00185987" w:rsidP="00185987">
      <w:pPr>
        <w:pStyle w:val="EndNoteBibliography"/>
      </w:pPr>
      <w:r w:rsidRPr="00185987">
        <w:t xml:space="preserve">Wilson, S. M., Eriksson, D. K., Schneck, S. M., &amp; Lucanie, J. M. (2018). A quick aphasia battery for efficient, reliable, and multidimensional assessment of language function. </w:t>
      </w:r>
      <w:r w:rsidRPr="00185987">
        <w:rPr>
          <w:i/>
        </w:rPr>
        <w:t>PLoS ONE</w:t>
      </w:r>
      <w:r w:rsidRPr="00185987">
        <w:t>,</w:t>
      </w:r>
      <w:r w:rsidRPr="00185987">
        <w:rPr>
          <w:i/>
        </w:rPr>
        <w:t xml:space="preserve"> 13</w:t>
      </w:r>
      <w:r w:rsidRPr="00185987">
        <w:t xml:space="preserve">(2), e0192773. </w:t>
      </w:r>
      <w:hyperlink r:id="rId38" w:history="1">
        <w:r w:rsidRPr="00185987">
          <w:rPr>
            <w:rStyle w:val="Hyperlink"/>
          </w:rPr>
          <w:t>https://doi.org/10.1371/journal.pone.0199469</w:t>
        </w:r>
      </w:hyperlink>
      <w:r w:rsidRPr="00185987">
        <w:t xml:space="preserve"> </w:t>
      </w:r>
    </w:p>
    <w:p w14:paraId="2CF412FF" w14:textId="67750595" w:rsidR="00825CB9" w:rsidRDefault="00470DC0" w:rsidP="00A10060">
      <w:r>
        <w:fldChar w:fldCharType="end"/>
      </w:r>
    </w:p>
    <w:p w14:paraId="058F2043" w14:textId="77777777" w:rsidR="00A020EA" w:rsidRDefault="00A020EA">
      <w:pPr>
        <w:spacing w:line="259" w:lineRule="auto"/>
        <w:rPr>
          <w:b/>
          <w:bCs/>
        </w:rPr>
      </w:pPr>
      <w:r>
        <w:rPr>
          <w:b/>
          <w:bCs/>
        </w:rPr>
        <w:br w:type="page"/>
      </w:r>
    </w:p>
    <w:p w14:paraId="0A72BF2F" w14:textId="33D17555" w:rsidR="00A020EA" w:rsidRPr="006E7A0F" w:rsidRDefault="00A020EA" w:rsidP="00A020EA">
      <w:pPr>
        <w:ind w:firstLine="0"/>
        <w:rPr>
          <w:b/>
          <w:bCs/>
        </w:rPr>
      </w:pPr>
      <w:r w:rsidRPr="006E7A0F">
        <w:rPr>
          <w:b/>
          <w:bCs/>
        </w:rPr>
        <w:lastRenderedPageBreak/>
        <w:t xml:space="preserve">Figure 1: </w:t>
      </w:r>
    </w:p>
    <w:p w14:paraId="6F1D1B67" w14:textId="77777777" w:rsidR="00A020EA" w:rsidRPr="005277C4" w:rsidRDefault="00A020EA" w:rsidP="00A020EA">
      <w:pPr>
        <w:ind w:firstLine="0"/>
      </w:pPr>
      <w:r>
        <w:rPr>
          <w:i/>
          <w:iCs w:val="0"/>
        </w:rPr>
        <w:t>S</w:t>
      </w:r>
      <w:r w:rsidRPr="006E7A0F">
        <w:rPr>
          <w:i/>
          <w:iCs w:val="0"/>
        </w:rPr>
        <w:t xml:space="preserve">tarting </w:t>
      </w:r>
      <w:r>
        <w:rPr>
          <w:i/>
          <w:iCs w:val="0"/>
        </w:rPr>
        <w:t>P</w:t>
      </w:r>
      <w:r w:rsidRPr="006E7A0F">
        <w:rPr>
          <w:i/>
          <w:iCs w:val="0"/>
        </w:rPr>
        <w:t xml:space="preserve">age for </w:t>
      </w:r>
      <w:r>
        <w:rPr>
          <w:i/>
          <w:iCs w:val="0"/>
        </w:rPr>
        <w:t>I</w:t>
      </w:r>
      <w:r w:rsidRPr="006E7A0F">
        <w:rPr>
          <w:i/>
          <w:iCs w:val="0"/>
        </w:rPr>
        <w:t>nformation about CC</w:t>
      </w:r>
      <w:r w:rsidRPr="007F71AC">
        <w:rPr>
          <w:i/>
          <w:iCs w:val="0"/>
        </w:rPr>
        <w:t xml:space="preserve"> -- </w:t>
      </w:r>
      <w:hyperlink r:id="rId39" w:history="1">
        <w:r w:rsidRPr="006E7A0F">
          <w:rPr>
            <w:rStyle w:val="Hyperlink"/>
            <w:i/>
            <w:iCs w:val="0"/>
          </w:rPr>
          <w:t>https://talkbank.org/CC/</w:t>
        </w:r>
      </w:hyperlink>
    </w:p>
    <w:p w14:paraId="4AB13A80" w14:textId="77777777" w:rsidR="00A020EA" w:rsidRDefault="00A020EA" w:rsidP="00A020EA">
      <w:pPr>
        <w:ind w:firstLine="0"/>
      </w:pPr>
      <w:r>
        <w:rPr>
          <w:noProof/>
        </w:rPr>
        <w:drawing>
          <wp:inline distT="0" distB="0" distL="0" distR="0" wp14:anchorId="4A3F2C58" wp14:editId="7494F698">
            <wp:extent cx="6327355" cy="3776134"/>
            <wp:effectExtent l="0" t="0" r="0" b="0"/>
            <wp:docPr id="2" name="Picture 2" descr="Text, time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 timeline&#10;&#10;Description automatically generated with medium confidenc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6497355" cy="3877589"/>
                    </a:xfrm>
                    <a:prstGeom prst="rect">
                      <a:avLst/>
                    </a:prstGeom>
                  </pic:spPr>
                </pic:pic>
              </a:graphicData>
            </a:graphic>
          </wp:inline>
        </w:drawing>
      </w:r>
    </w:p>
    <w:p w14:paraId="0C1E128D" w14:textId="77777777" w:rsidR="00A020EA" w:rsidRDefault="00A020EA" w:rsidP="00A020EA">
      <w:pPr>
        <w:spacing w:line="259" w:lineRule="auto"/>
        <w:rPr>
          <w:b/>
          <w:bCs/>
        </w:rPr>
      </w:pPr>
      <w:r>
        <w:rPr>
          <w:b/>
          <w:bCs/>
        </w:rPr>
        <w:br w:type="page"/>
      </w:r>
    </w:p>
    <w:p w14:paraId="78BA5AB9" w14:textId="77777777" w:rsidR="00A020EA" w:rsidRDefault="00A020EA" w:rsidP="00A020EA">
      <w:pPr>
        <w:ind w:firstLine="0"/>
      </w:pPr>
      <w:r w:rsidRPr="006E7A0F">
        <w:rPr>
          <w:b/>
          <w:bCs/>
        </w:rPr>
        <w:lastRenderedPageBreak/>
        <w:t>Figure 2</w:t>
      </w:r>
    </w:p>
    <w:p w14:paraId="2037718E" w14:textId="77777777" w:rsidR="00A020EA" w:rsidRPr="006E7A0F" w:rsidRDefault="00A020EA" w:rsidP="00A020EA">
      <w:pPr>
        <w:ind w:firstLine="0"/>
        <w:rPr>
          <w:i/>
          <w:iCs w:val="0"/>
        </w:rPr>
      </w:pPr>
      <w:r>
        <w:rPr>
          <w:i/>
          <w:iCs w:val="0"/>
        </w:rPr>
        <w:t>S</w:t>
      </w:r>
      <w:r w:rsidRPr="006E7A0F">
        <w:rPr>
          <w:i/>
          <w:iCs w:val="0"/>
        </w:rPr>
        <w:t>tart</w:t>
      </w:r>
      <w:r>
        <w:rPr>
          <w:i/>
          <w:iCs w:val="0"/>
        </w:rPr>
        <w:t xml:space="preserve">ing </w:t>
      </w:r>
      <w:r w:rsidRPr="006E7A0F">
        <w:rPr>
          <w:i/>
          <w:iCs w:val="0"/>
        </w:rPr>
        <w:t xml:space="preserve">page for the </w:t>
      </w:r>
      <w:proofErr w:type="spellStart"/>
      <w:r w:rsidRPr="006E7A0F">
        <w:rPr>
          <w:i/>
          <w:iCs w:val="0"/>
        </w:rPr>
        <w:t>TalkBank</w:t>
      </w:r>
      <w:proofErr w:type="spellEnd"/>
      <w:r w:rsidRPr="006E7A0F">
        <w:rPr>
          <w:i/>
          <w:iCs w:val="0"/>
        </w:rPr>
        <w:t xml:space="preserve"> Browser with the Collab </w:t>
      </w:r>
      <w:r>
        <w:rPr>
          <w:i/>
          <w:iCs w:val="0"/>
        </w:rPr>
        <w:t>B</w:t>
      </w:r>
      <w:r w:rsidRPr="006E7A0F">
        <w:rPr>
          <w:i/>
          <w:iCs w:val="0"/>
        </w:rPr>
        <w:t>utton</w:t>
      </w:r>
    </w:p>
    <w:p w14:paraId="0A0C224A" w14:textId="77777777" w:rsidR="00A020EA" w:rsidRDefault="00A020EA" w:rsidP="00A020EA">
      <w:pPr>
        <w:ind w:firstLine="0"/>
      </w:pPr>
    </w:p>
    <w:p w14:paraId="0E8C3239" w14:textId="77777777" w:rsidR="00A020EA" w:rsidRDefault="00A020EA" w:rsidP="00A020EA">
      <w:pPr>
        <w:ind w:firstLine="0"/>
      </w:pPr>
      <w:r>
        <w:rPr>
          <w:noProof/>
        </w:rPr>
        <w:drawing>
          <wp:inline distT="0" distB="0" distL="0" distR="0" wp14:anchorId="11C52221" wp14:editId="52BAF7AC">
            <wp:extent cx="5733590" cy="3276600"/>
            <wp:effectExtent l="0" t="0" r="0" b="0"/>
            <wp:docPr id="5" name="Picture 5"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descr="Graphical user interface, text, application, email&#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5786319" cy="3306733"/>
                    </a:xfrm>
                    <a:prstGeom prst="rect">
                      <a:avLst/>
                    </a:prstGeom>
                  </pic:spPr>
                </pic:pic>
              </a:graphicData>
            </a:graphic>
          </wp:inline>
        </w:drawing>
      </w:r>
    </w:p>
    <w:p w14:paraId="336F772B" w14:textId="77777777" w:rsidR="00A020EA" w:rsidRDefault="00A020EA" w:rsidP="00A020EA">
      <w:pPr>
        <w:spacing w:line="259" w:lineRule="auto"/>
        <w:rPr>
          <w:b/>
          <w:bCs/>
        </w:rPr>
      </w:pPr>
      <w:r>
        <w:rPr>
          <w:b/>
          <w:bCs/>
        </w:rPr>
        <w:br w:type="page"/>
      </w:r>
    </w:p>
    <w:p w14:paraId="563B8AE1" w14:textId="77777777" w:rsidR="00A020EA" w:rsidRDefault="00A020EA" w:rsidP="00A020EA">
      <w:pPr>
        <w:ind w:firstLine="0"/>
      </w:pPr>
      <w:r w:rsidRPr="006E7A0F">
        <w:rPr>
          <w:b/>
          <w:bCs/>
        </w:rPr>
        <w:lastRenderedPageBreak/>
        <w:t>Figure 3</w:t>
      </w:r>
    </w:p>
    <w:p w14:paraId="454BC6E9" w14:textId="77777777" w:rsidR="00A020EA" w:rsidRDefault="00A020EA" w:rsidP="00A020EA">
      <w:pPr>
        <w:ind w:firstLine="0"/>
      </w:pPr>
      <w:r w:rsidRPr="006E7A0F">
        <w:rPr>
          <w:i/>
          <w:iCs w:val="0"/>
        </w:rPr>
        <w:t xml:space="preserve">Dialog used to </w:t>
      </w:r>
      <w:r>
        <w:rPr>
          <w:i/>
          <w:iCs w:val="0"/>
        </w:rPr>
        <w:t>P</w:t>
      </w:r>
      <w:r w:rsidRPr="006E7A0F">
        <w:rPr>
          <w:i/>
          <w:iCs w:val="0"/>
        </w:rPr>
        <w:t xml:space="preserve">articipate in a </w:t>
      </w:r>
      <w:r>
        <w:rPr>
          <w:i/>
          <w:iCs w:val="0"/>
        </w:rPr>
        <w:t>G</w:t>
      </w:r>
      <w:r w:rsidRPr="006E7A0F">
        <w:rPr>
          <w:i/>
          <w:iCs w:val="0"/>
        </w:rPr>
        <w:t xml:space="preserve">roup, </w:t>
      </w:r>
      <w:proofErr w:type="gramStart"/>
      <w:r>
        <w:rPr>
          <w:i/>
          <w:iCs w:val="0"/>
        </w:rPr>
        <w:t>J</w:t>
      </w:r>
      <w:r w:rsidRPr="006E7A0F">
        <w:rPr>
          <w:i/>
          <w:iCs w:val="0"/>
        </w:rPr>
        <w:t>oin</w:t>
      </w:r>
      <w:proofErr w:type="gramEnd"/>
      <w:r w:rsidRPr="006E7A0F">
        <w:rPr>
          <w:i/>
          <w:iCs w:val="0"/>
        </w:rPr>
        <w:t xml:space="preserve"> a </w:t>
      </w:r>
      <w:r>
        <w:rPr>
          <w:i/>
          <w:iCs w:val="0"/>
        </w:rPr>
        <w:t>G</w:t>
      </w:r>
      <w:r w:rsidRPr="006E7A0F">
        <w:rPr>
          <w:i/>
          <w:iCs w:val="0"/>
        </w:rPr>
        <w:t xml:space="preserve">roup, or </w:t>
      </w:r>
      <w:r>
        <w:rPr>
          <w:i/>
          <w:iCs w:val="0"/>
        </w:rPr>
        <w:t>M</w:t>
      </w:r>
      <w:r w:rsidRPr="006E7A0F">
        <w:rPr>
          <w:i/>
          <w:iCs w:val="0"/>
        </w:rPr>
        <w:t xml:space="preserve">anage </w:t>
      </w:r>
      <w:r>
        <w:rPr>
          <w:i/>
          <w:iCs w:val="0"/>
        </w:rPr>
        <w:t>P</w:t>
      </w:r>
      <w:r w:rsidRPr="006E7A0F">
        <w:rPr>
          <w:i/>
          <w:iCs w:val="0"/>
        </w:rPr>
        <w:t>ermissions</w:t>
      </w:r>
    </w:p>
    <w:p w14:paraId="071AA513" w14:textId="77777777" w:rsidR="00A020EA" w:rsidRDefault="00A020EA" w:rsidP="00A020EA">
      <w:pPr>
        <w:ind w:firstLine="0"/>
      </w:pPr>
      <w:r>
        <w:rPr>
          <w:noProof/>
        </w:rPr>
        <w:drawing>
          <wp:inline distT="0" distB="0" distL="0" distR="0" wp14:anchorId="69BC575A" wp14:editId="796FF7AD">
            <wp:extent cx="2633133" cy="1091794"/>
            <wp:effectExtent l="0" t="0" r="0" b="635"/>
            <wp:docPr id="8" name="Picture 8"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Graphical user interface, text, application&#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2750101" cy="1140293"/>
                    </a:xfrm>
                    <a:prstGeom prst="rect">
                      <a:avLst/>
                    </a:prstGeom>
                  </pic:spPr>
                </pic:pic>
              </a:graphicData>
            </a:graphic>
          </wp:inline>
        </w:drawing>
      </w:r>
      <w:r>
        <w:t xml:space="preserve">                        </w:t>
      </w:r>
      <w:r>
        <w:rPr>
          <w:noProof/>
        </w:rPr>
        <w:drawing>
          <wp:inline distT="0" distB="0" distL="0" distR="0" wp14:anchorId="577D9BD6" wp14:editId="08D0417A">
            <wp:extent cx="2413000" cy="1070382"/>
            <wp:effectExtent l="0" t="0" r="0" b="0"/>
            <wp:docPr id="9" name="Picture 9" descr="Graphical user interface, text, application, chat or text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Graphical user interface, text, application, chat or text message&#10;&#10;Description automatically generated"/>
                    <pic:cNvPicPr/>
                  </pic:nvPicPr>
                  <pic:blipFill>
                    <a:blip r:embed="rId27">
                      <a:extLst>
                        <a:ext uri="{28A0092B-C50C-407E-A947-70E740481C1C}">
                          <a14:useLocalDpi xmlns:a14="http://schemas.microsoft.com/office/drawing/2010/main" val="0"/>
                        </a:ext>
                      </a:extLst>
                    </a:blip>
                    <a:stretch>
                      <a:fillRect/>
                    </a:stretch>
                  </pic:blipFill>
                  <pic:spPr>
                    <a:xfrm>
                      <a:off x="0" y="0"/>
                      <a:ext cx="2474986" cy="1097878"/>
                    </a:xfrm>
                    <a:prstGeom prst="rect">
                      <a:avLst/>
                    </a:prstGeom>
                  </pic:spPr>
                </pic:pic>
              </a:graphicData>
            </a:graphic>
          </wp:inline>
        </w:drawing>
      </w:r>
    </w:p>
    <w:p w14:paraId="243B87DF" w14:textId="77777777" w:rsidR="00A020EA" w:rsidRDefault="00A020EA" w:rsidP="00A020EA">
      <w:pPr>
        <w:spacing w:line="259" w:lineRule="auto"/>
      </w:pPr>
      <w:r>
        <w:br w:type="page"/>
      </w:r>
    </w:p>
    <w:p w14:paraId="1AD831CF" w14:textId="77777777" w:rsidR="00A020EA" w:rsidRDefault="00A020EA" w:rsidP="00A020EA">
      <w:pPr>
        <w:pStyle w:val="ListParagraph"/>
        <w:numPr>
          <w:ilvl w:val="0"/>
          <w:numId w:val="0"/>
        </w:numPr>
      </w:pPr>
      <w:r w:rsidRPr="000C67B3">
        <w:rPr>
          <w:b/>
          <w:bCs/>
        </w:rPr>
        <w:lastRenderedPageBreak/>
        <w:t>Figure 4</w:t>
      </w:r>
    </w:p>
    <w:p w14:paraId="72FB83B9" w14:textId="77777777" w:rsidR="00A020EA" w:rsidRPr="00633916" w:rsidRDefault="00A020EA" w:rsidP="00A020EA">
      <w:pPr>
        <w:pStyle w:val="ListParagraph"/>
        <w:numPr>
          <w:ilvl w:val="0"/>
          <w:numId w:val="0"/>
        </w:numPr>
      </w:pPr>
      <w:r w:rsidRPr="000C67B3">
        <w:rPr>
          <w:i/>
          <w:iCs w:val="0"/>
        </w:rPr>
        <w:t xml:space="preserve">CC </w:t>
      </w:r>
      <w:r>
        <w:rPr>
          <w:i/>
          <w:iCs w:val="0"/>
        </w:rPr>
        <w:t>C</w:t>
      </w:r>
      <w:r w:rsidRPr="000C67B3">
        <w:rPr>
          <w:i/>
          <w:iCs w:val="0"/>
        </w:rPr>
        <w:t xml:space="preserve">omments and </w:t>
      </w:r>
      <w:r>
        <w:rPr>
          <w:i/>
          <w:iCs w:val="0"/>
        </w:rPr>
        <w:t>T</w:t>
      </w:r>
      <w:r w:rsidRPr="000C67B3">
        <w:rPr>
          <w:i/>
          <w:iCs w:val="0"/>
        </w:rPr>
        <w:t xml:space="preserve">ags for the </w:t>
      </w:r>
      <w:r>
        <w:rPr>
          <w:i/>
          <w:iCs w:val="0"/>
        </w:rPr>
        <w:t xml:space="preserve">TBIBank </w:t>
      </w:r>
      <w:r w:rsidRPr="000C67B3">
        <w:rPr>
          <w:i/>
          <w:iCs w:val="0"/>
        </w:rPr>
        <w:t xml:space="preserve">Grand Rounds </w:t>
      </w:r>
      <w:r>
        <w:rPr>
          <w:i/>
          <w:iCs w:val="0"/>
        </w:rPr>
        <w:t>E</w:t>
      </w:r>
      <w:r w:rsidRPr="000C67B3">
        <w:rPr>
          <w:i/>
          <w:iCs w:val="0"/>
        </w:rPr>
        <w:t>xercise</w:t>
      </w:r>
    </w:p>
    <w:p w14:paraId="35F952E2" w14:textId="77777777" w:rsidR="00A020EA" w:rsidRDefault="00A020EA" w:rsidP="00A020EA">
      <w:pPr>
        <w:ind w:firstLine="0"/>
      </w:pPr>
      <w:r w:rsidRPr="00633916">
        <w:rPr>
          <w:noProof/>
        </w:rPr>
        <w:drawing>
          <wp:inline distT="0" distB="0" distL="0" distR="0" wp14:anchorId="386CABE7" wp14:editId="3C0B9ACE">
            <wp:extent cx="5147733" cy="4020842"/>
            <wp:effectExtent l="0" t="0" r="0" b="5080"/>
            <wp:docPr id="4" name="Picture 4"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Graphical user interface, text, application&#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236952" cy="4090530"/>
                    </a:xfrm>
                    <a:prstGeom prst="rect">
                      <a:avLst/>
                    </a:prstGeom>
                  </pic:spPr>
                </pic:pic>
              </a:graphicData>
            </a:graphic>
          </wp:inline>
        </w:drawing>
      </w:r>
    </w:p>
    <w:p w14:paraId="38ED798D" w14:textId="77777777" w:rsidR="00A020EA" w:rsidRDefault="00A020EA" w:rsidP="00A020EA"/>
    <w:p w14:paraId="095CDAB6" w14:textId="77777777" w:rsidR="00A020EA" w:rsidRDefault="00A020EA" w:rsidP="00A020EA"/>
    <w:p w14:paraId="0F640078" w14:textId="77777777" w:rsidR="00A020EA" w:rsidRDefault="00A020EA" w:rsidP="00A10060"/>
    <w:p w14:paraId="43F2A9BA" w14:textId="77777777" w:rsidR="00825CB9" w:rsidRDefault="00825CB9">
      <w:pPr>
        <w:spacing w:line="259" w:lineRule="auto"/>
      </w:pPr>
      <w:r>
        <w:br w:type="page"/>
      </w:r>
    </w:p>
    <w:sectPr w:rsidR="00825CB9" w:rsidSect="00901316">
      <w:headerReference w:type="default" r:id="rId40"/>
      <w:footerReference w:type="default" r:id="rId41"/>
      <w:pgSz w:w="12240" w:h="15840"/>
      <w:pgMar w:top="1440" w:right="1440" w:bottom="1440" w:left="1440" w:header="720" w:footer="720" w:gutter="0"/>
      <w:pgNumType w:start="1"/>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E39B962" w14:textId="77777777" w:rsidR="00CD6E54" w:rsidRDefault="00CD6E54" w:rsidP="00A10060">
      <w:r>
        <w:separator/>
      </w:r>
    </w:p>
  </w:endnote>
  <w:endnote w:type="continuationSeparator" w:id="0">
    <w:p w14:paraId="51E49018" w14:textId="77777777" w:rsidR="00CD6E54" w:rsidRDefault="00CD6E54" w:rsidP="00A1006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0002A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Courier">
    <w:panose1 w:val="00000000000000000000"/>
    <w:charset w:val="00"/>
    <w:family w:val="modern"/>
    <w:pitch w:val="fixed"/>
    <w:sig w:usb0="E0002AFF" w:usb1="C0007843"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573436" w14:textId="77777777" w:rsidR="008232D4" w:rsidRDefault="008232D4" w:rsidP="00A10060"/>
  <w:tbl>
    <w:tblPr>
      <w:tblStyle w:val="afd"/>
      <w:tblW w:w="9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255"/>
      <w:gridCol w:w="5985"/>
      <w:gridCol w:w="3120"/>
    </w:tblGrid>
    <w:tr w:rsidR="008232D4" w14:paraId="5F9A6650" w14:textId="77777777">
      <w:tc>
        <w:tcPr>
          <w:tcW w:w="255" w:type="dxa"/>
        </w:tcPr>
        <w:p w14:paraId="597AC08D" w14:textId="77777777" w:rsidR="008232D4" w:rsidRDefault="008232D4" w:rsidP="00A10060"/>
      </w:tc>
      <w:tc>
        <w:tcPr>
          <w:tcW w:w="5985" w:type="dxa"/>
        </w:tcPr>
        <w:p w14:paraId="5539BF42" w14:textId="77777777" w:rsidR="008232D4" w:rsidRDefault="008232D4" w:rsidP="00A10060"/>
      </w:tc>
      <w:tc>
        <w:tcPr>
          <w:tcW w:w="3120" w:type="dxa"/>
        </w:tcPr>
        <w:p w14:paraId="236B1F3F" w14:textId="77777777" w:rsidR="008232D4" w:rsidRDefault="008232D4" w:rsidP="00A10060"/>
      </w:tc>
    </w:tr>
  </w:tbl>
  <w:p w14:paraId="4153EE45" w14:textId="77777777" w:rsidR="008232D4" w:rsidRDefault="008232D4" w:rsidP="00A1006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E7B355A" w14:textId="77777777" w:rsidR="00CD6E54" w:rsidRDefault="00CD6E54" w:rsidP="00A10060">
      <w:r>
        <w:separator/>
      </w:r>
    </w:p>
  </w:footnote>
  <w:footnote w:type="continuationSeparator" w:id="0">
    <w:p w14:paraId="7E1A6001" w14:textId="77777777" w:rsidR="00CD6E54" w:rsidRDefault="00CD6E54" w:rsidP="00A1006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A72E279" w14:textId="77777777" w:rsidR="008232D4" w:rsidRDefault="008232D4" w:rsidP="00A10060"/>
  <w:tbl>
    <w:tblPr>
      <w:tblStyle w:val="afc"/>
      <w:tblW w:w="93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600" w:firstRow="0" w:lastRow="0" w:firstColumn="0" w:lastColumn="0" w:noHBand="1" w:noVBand="1"/>
    </w:tblPr>
    <w:tblGrid>
      <w:gridCol w:w="3120"/>
      <w:gridCol w:w="3120"/>
      <w:gridCol w:w="3120"/>
    </w:tblGrid>
    <w:tr w:rsidR="008232D4" w14:paraId="568646FB" w14:textId="77777777">
      <w:tc>
        <w:tcPr>
          <w:tcW w:w="3120" w:type="dxa"/>
        </w:tcPr>
        <w:p w14:paraId="34671B1E" w14:textId="77777777" w:rsidR="008232D4" w:rsidRDefault="008232D4" w:rsidP="00A10060"/>
      </w:tc>
      <w:tc>
        <w:tcPr>
          <w:tcW w:w="3120" w:type="dxa"/>
        </w:tcPr>
        <w:p w14:paraId="72881B99" w14:textId="77777777" w:rsidR="008232D4" w:rsidRDefault="008232D4" w:rsidP="00A10060"/>
      </w:tc>
      <w:tc>
        <w:tcPr>
          <w:tcW w:w="3120" w:type="dxa"/>
        </w:tcPr>
        <w:p w14:paraId="6A97A448" w14:textId="77777777" w:rsidR="008232D4" w:rsidRDefault="008232D4" w:rsidP="00A10060"/>
      </w:tc>
    </w:tr>
  </w:tbl>
  <w:p w14:paraId="785DE971" w14:textId="77777777" w:rsidR="008232D4" w:rsidRDefault="008232D4" w:rsidP="00A10060"/>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990A59"/>
    <w:multiLevelType w:val="hybridMultilevel"/>
    <w:tmpl w:val="5DB0AB8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 w15:restartNumberingAfterBreak="0">
    <w:nsid w:val="03102BF5"/>
    <w:multiLevelType w:val="multilevel"/>
    <w:tmpl w:val="A1805250"/>
    <w:lvl w:ilvl="0">
      <w:start w:val="1"/>
      <w:numFmt w:val="decimal"/>
      <w:pStyle w:val="Heading2"/>
      <w:lvlText w:val="%1."/>
      <w:lvlJc w:val="left"/>
      <w:pPr>
        <w:ind w:left="2340" w:hanging="360"/>
      </w:pPr>
    </w:lvl>
    <w:lvl w:ilvl="1">
      <w:start w:val="1"/>
      <w:numFmt w:val="lowerLetter"/>
      <w:lvlText w:val="%2."/>
      <w:lvlJc w:val="left"/>
      <w:pPr>
        <w:ind w:left="3060" w:hanging="360"/>
      </w:pPr>
    </w:lvl>
    <w:lvl w:ilvl="2">
      <w:start w:val="1"/>
      <w:numFmt w:val="lowerRoman"/>
      <w:lvlText w:val="%3."/>
      <w:lvlJc w:val="right"/>
      <w:pPr>
        <w:ind w:left="3780" w:hanging="180"/>
      </w:pPr>
    </w:lvl>
    <w:lvl w:ilvl="3">
      <w:start w:val="1"/>
      <w:numFmt w:val="decimal"/>
      <w:lvlText w:val="%4."/>
      <w:lvlJc w:val="left"/>
      <w:pPr>
        <w:ind w:left="4500" w:hanging="360"/>
      </w:pPr>
    </w:lvl>
    <w:lvl w:ilvl="4">
      <w:start w:val="1"/>
      <w:numFmt w:val="lowerLetter"/>
      <w:lvlText w:val="%5."/>
      <w:lvlJc w:val="left"/>
      <w:pPr>
        <w:ind w:left="5220" w:hanging="360"/>
      </w:pPr>
    </w:lvl>
    <w:lvl w:ilvl="5">
      <w:start w:val="1"/>
      <w:numFmt w:val="lowerRoman"/>
      <w:lvlText w:val="%6."/>
      <w:lvlJc w:val="right"/>
      <w:pPr>
        <w:ind w:left="5940" w:hanging="180"/>
      </w:pPr>
    </w:lvl>
    <w:lvl w:ilvl="6">
      <w:start w:val="1"/>
      <w:numFmt w:val="decimal"/>
      <w:lvlText w:val="%7."/>
      <w:lvlJc w:val="left"/>
      <w:pPr>
        <w:ind w:left="6660" w:hanging="360"/>
      </w:pPr>
    </w:lvl>
    <w:lvl w:ilvl="7">
      <w:start w:val="1"/>
      <w:numFmt w:val="lowerLetter"/>
      <w:lvlText w:val="%8."/>
      <w:lvlJc w:val="left"/>
      <w:pPr>
        <w:ind w:left="7380" w:hanging="360"/>
      </w:pPr>
    </w:lvl>
    <w:lvl w:ilvl="8">
      <w:start w:val="1"/>
      <w:numFmt w:val="lowerRoman"/>
      <w:lvlText w:val="%9."/>
      <w:lvlJc w:val="right"/>
      <w:pPr>
        <w:ind w:left="8100" w:hanging="180"/>
      </w:pPr>
    </w:lvl>
  </w:abstractNum>
  <w:abstractNum w:abstractNumId="2" w15:restartNumberingAfterBreak="0">
    <w:nsid w:val="07FD29B9"/>
    <w:multiLevelType w:val="hybridMultilevel"/>
    <w:tmpl w:val="7960F75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249350B1"/>
    <w:multiLevelType w:val="multilevel"/>
    <w:tmpl w:val="F23ED14E"/>
    <w:styleLink w:val="CurrentList1"/>
    <w:lvl w:ilvl="0">
      <w:start w:val="1"/>
      <w:numFmt w:val="decimal"/>
      <w:lvlText w:val="%1."/>
      <w:lvlJc w:val="left"/>
      <w:pPr>
        <w:ind w:left="360" w:hanging="360"/>
      </w:p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4" w15:restartNumberingAfterBreak="0">
    <w:nsid w:val="34F37ACE"/>
    <w:multiLevelType w:val="hybridMultilevel"/>
    <w:tmpl w:val="EE9C75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3CE31201"/>
    <w:multiLevelType w:val="hybridMultilevel"/>
    <w:tmpl w:val="E18A23AC"/>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3F445BFB"/>
    <w:multiLevelType w:val="hybridMultilevel"/>
    <w:tmpl w:val="AC585B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4D410D91"/>
    <w:multiLevelType w:val="hybridMultilevel"/>
    <w:tmpl w:val="35988F60"/>
    <w:lvl w:ilvl="0" w:tplc="607E3F8A">
      <w:start w:val="1"/>
      <w:numFmt w:val="decimal"/>
      <w:lvlText w:val="%1."/>
      <w:lvlJc w:val="left"/>
      <w:pPr>
        <w:ind w:left="1080" w:hanging="360"/>
      </w:pPr>
      <w:rPr>
        <w:rFont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8" w15:restartNumberingAfterBreak="0">
    <w:nsid w:val="4F3A3C8B"/>
    <w:multiLevelType w:val="multilevel"/>
    <w:tmpl w:val="D1DA2632"/>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9" w15:restartNumberingAfterBreak="0">
    <w:nsid w:val="5FFE5A88"/>
    <w:multiLevelType w:val="multilevel"/>
    <w:tmpl w:val="CA70CEE0"/>
    <w:lvl w:ilvl="0">
      <w:start w:val="1"/>
      <w:numFmt w:val="decimal"/>
      <w:lvlText w:val="%1."/>
      <w:lvlJc w:val="left"/>
      <w:pPr>
        <w:ind w:left="1080" w:hanging="36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10" w15:restartNumberingAfterBreak="0">
    <w:nsid w:val="62787294"/>
    <w:multiLevelType w:val="multilevel"/>
    <w:tmpl w:val="8FE254EE"/>
    <w:lvl w:ilvl="0">
      <w:start w:val="1"/>
      <w:numFmt w:val="bullet"/>
      <w:pStyle w:val="ListParagraph"/>
      <w:lvlText w:val=""/>
      <w:lvlJc w:val="left"/>
      <w:pPr>
        <w:ind w:left="360" w:hanging="360"/>
      </w:pPr>
      <w:rPr>
        <w:rFonts w:ascii="Symbol" w:hAnsi="Symbol" w:hint="default"/>
      </w:rPr>
    </w:lvl>
    <w:lvl w:ilvl="1">
      <w:start w:val="1"/>
      <w:numFmt w:val="lowerLetter"/>
      <w:lvlText w:val="%2."/>
      <w:lvlJc w:val="left"/>
      <w:pPr>
        <w:ind w:left="1080" w:hanging="360"/>
      </w:pPr>
    </w:lvl>
    <w:lvl w:ilvl="2">
      <w:start w:val="1"/>
      <w:numFmt w:val="lowerRoman"/>
      <w:lvlText w:val="%3."/>
      <w:lvlJc w:val="right"/>
      <w:pPr>
        <w:ind w:left="1800" w:hanging="180"/>
      </w:pPr>
    </w:lvl>
    <w:lvl w:ilvl="3">
      <w:start w:val="1"/>
      <w:numFmt w:val="decimal"/>
      <w:lvlText w:val="%4."/>
      <w:lvlJc w:val="left"/>
      <w:pPr>
        <w:ind w:left="2520" w:hanging="360"/>
      </w:pPr>
    </w:lvl>
    <w:lvl w:ilvl="4">
      <w:start w:val="1"/>
      <w:numFmt w:val="lowerLetter"/>
      <w:lvlText w:val="%5."/>
      <w:lvlJc w:val="left"/>
      <w:pPr>
        <w:ind w:left="3240" w:hanging="360"/>
      </w:pPr>
    </w:lvl>
    <w:lvl w:ilvl="5">
      <w:start w:val="1"/>
      <w:numFmt w:val="lowerRoman"/>
      <w:lvlText w:val="%6."/>
      <w:lvlJc w:val="right"/>
      <w:pPr>
        <w:ind w:left="3960" w:hanging="180"/>
      </w:pPr>
    </w:lvl>
    <w:lvl w:ilvl="6">
      <w:start w:val="1"/>
      <w:numFmt w:val="decimal"/>
      <w:lvlText w:val="%7."/>
      <w:lvlJc w:val="left"/>
      <w:pPr>
        <w:ind w:left="4680" w:hanging="360"/>
      </w:pPr>
    </w:lvl>
    <w:lvl w:ilvl="7">
      <w:start w:val="1"/>
      <w:numFmt w:val="lowerLetter"/>
      <w:lvlText w:val="%8."/>
      <w:lvlJc w:val="left"/>
      <w:pPr>
        <w:ind w:left="5400" w:hanging="360"/>
      </w:pPr>
    </w:lvl>
    <w:lvl w:ilvl="8">
      <w:start w:val="1"/>
      <w:numFmt w:val="lowerRoman"/>
      <w:lvlText w:val="%9."/>
      <w:lvlJc w:val="right"/>
      <w:pPr>
        <w:ind w:left="6120" w:hanging="180"/>
      </w:pPr>
    </w:lvl>
  </w:abstractNum>
  <w:abstractNum w:abstractNumId="11" w15:restartNumberingAfterBreak="0">
    <w:nsid w:val="67934090"/>
    <w:multiLevelType w:val="hybridMultilevel"/>
    <w:tmpl w:val="1B366F8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479159261">
    <w:abstractNumId w:val="1"/>
  </w:num>
  <w:num w:numId="2" w16cid:durableId="105393165">
    <w:abstractNumId w:val="8"/>
  </w:num>
  <w:num w:numId="3" w16cid:durableId="1824658474">
    <w:abstractNumId w:val="9"/>
  </w:num>
  <w:num w:numId="4" w16cid:durableId="845941081">
    <w:abstractNumId w:val="5"/>
  </w:num>
  <w:num w:numId="5" w16cid:durableId="2018651689">
    <w:abstractNumId w:val="10"/>
  </w:num>
  <w:num w:numId="6" w16cid:durableId="648677398">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16cid:durableId="1333291089">
    <w:abstractNumId w:val="1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16cid:durableId="1923220465">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16cid:durableId="1016228472">
    <w:abstractNumId w:val="7"/>
  </w:num>
  <w:num w:numId="10" w16cid:durableId="1301424566">
    <w:abstractNumId w:val="6"/>
  </w:num>
  <w:num w:numId="11" w16cid:durableId="31007634">
    <w:abstractNumId w:val="0"/>
  </w:num>
  <w:num w:numId="12" w16cid:durableId="2127960994">
    <w:abstractNumId w:val="11"/>
  </w:num>
  <w:num w:numId="13" w16cid:durableId="816458710">
    <w:abstractNumId w:val="4"/>
  </w:num>
  <w:num w:numId="14" w16cid:durableId="1348168932">
    <w:abstractNumId w:val="2"/>
  </w:num>
  <w:num w:numId="15" w16cid:durableId="198419016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152871768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94"/>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PA 7th Copy&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x9tev2svzdfza6extd1vrdxgddwx2f0z2rtf&quot;&gt;Study&lt;record-ids&gt;&lt;item&gt;4657&lt;/item&gt;&lt;item&gt;6824&lt;/item&gt;&lt;item&gt;8295&lt;/item&gt;&lt;item&gt;8634&lt;/item&gt;&lt;item&gt;9848&lt;/item&gt;&lt;item&gt;9989&lt;/item&gt;&lt;item&gt;10342&lt;/item&gt;&lt;item&gt;10462&lt;/item&gt;&lt;item&gt;10590&lt;/item&gt;&lt;item&gt;10852&lt;/item&gt;&lt;item&gt;11066&lt;/item&gt;&lt;item&gt;11267&lt;/item&gt;&lt;item&gt;11900&lt;/item&gt;&lt;item&gt;12058&lt;/item&gt;&lt;item&gt;12080&lt;/item&gt;&lt;item&gt;12082&lt;/item&gt;&lt;item&gt;12219&lt;/item&gt;&lt;item&gt;12414&lt;/item&gt;&lt;item&gt;12423&lt;/item&gt;&lt;item&gt;12598&lt;/item&gt;&lt;item&gt;12888&lt;/item&gt;&lt;item&gt;12889&lt;/item&gt;&lt;/record-ids&gt;&lt;/item&gt;&lt;/Libraries&gt;"/>
  </w:docVars>
  <w:rsids>
    <w:rsidRoot w:val="008232D4"/>
    <w:rsid w:val="00013D0B"/>
    <w:rsid w:val="00040329"/>
    <w:rsid w:val="000478A9"/>
    <w:rsid w:val="00051031"/>
    <w:rsid w:val="0005602D"/>
    <w:rsid w:val="00073C54"/>
    <w:rsid w:val="00081D3F"/>
    <w:rsid w:val="00090E82"/>
    <w:rsid w:val="000916B8"/>
    <w:rsid w:val="000A0E64"/>
    <w:rsid w:val="000A4D44"/>
    <w:rsid w:val="000C0BAD"/>
    <w:rsid w:val="000C4B0C"/>
    <w:rsid w:val="000C67B3"/>
    <w:rsid w:val="000D3C16"/>
    <w:rsid w:val="000E52E1"/>
    <w:rsid w:val="000F5F2A"/>
    <w:rsid w:val="000F716A"/>
    <w:rsid w:val="00106AD9"/>
    <w:rsid w:val="001070D4"/>
    <w:rsid w:val="00114266"/>
    <w:rsid w:val="001264A1"/>
    <w:rsid w:val="00152F00"/>
    <w:rsid w:val="0017352F"/>
    <w:rsid w:val="001768BD"/>
    <w:rsid w:val="00185987"/>
    <w:rsid w:val="001951F7"/>
    <w:rsid w:val="001A1A8F"/>
    <w:rsid w:val="001A6E20"/>
    <w:rsid w:val="001B232F"/>
    <w:rsid w:val="001D28D2"/>
    <w:rsid w:val="001D74DE"/>
    <w:rsid w:val="001E6BB4"/>
    <w:rsid w:val="0022128A"/>
    <w:rsid w:val="002217CC"/>
    <w:rsid w:val="00243FED"/>
    <w:rsid w:val="0028491A"/>
    <w:rsid w:val="00286E90"/>
    <w:rsid w:val="00287020"/>
    <w:rsid w:val="00293089"/>
    <w:rsid w:val="002938D5"/>
    <w:rsid w:val="002E6A38"/>
    <w:rsid w:val="002F21E3"/>
    <w:rsid w:val="002F50E3"/>
    <w:rsid w:val="00313499"/>
    <w:rsid w:val="00314AC7"/>
    <w:rsid w:val="003360CE"/>
    <w:rsid w:val="003478FD"/>
    <w:rsid w:val="003652B3"/>
    <w:rsid w:val="0037269B"/>
    <w:rsid w:val="00380D10"/>
    <w:rsid w:val="00394B68"/>
    <w:rsid w:val="003A3C59"/>
    <w:rsid w:val="003B406D"/>
    <w:rsid w:val="003B7133"/>
    <w:rsid w:val="003C4EB7"/>
    <w:rsid w:val="003F22C3"/>
    <w:rsid w:val="00401DAC"/>
    <w:rsid w:val="00414E78"/>
    <w:rsid w:val="00420492"/>
    <w:rsid w:val="00431D04"/>
    <w:rsid w:val="00437A97"/>
    <w:rsid w:val="00457BA9"/>
    <w:rsid w:val="00465776"/>
    <w:rsid w:val="00470DC0"/>
    <w:rsid w:val="0048039B"/>
    <w:rsid w:val="00487318"/>
    <w:rsid w:val="004A3D92"/>
    <w:rsid w:val="004C7779"/>
    <w:rsid w:val="004C7F8B"/>
    <w:rsid w:val="004D37A1"/>
    <w:rsid w:val="004F27D0"/>
    <w:rsid w:val="00501D18"/>
    <w:rsid w:val="005277C4"/>
    <w:rsid w:val="00537E28"/>
    <w:rsid w:val="00541F92"/>
    <w:rsid w:val="005454C4"/>
    <w:rsid w:val="00550D2C"/>
    <w:rsid w:val="00550DBB"/>
    <w:rsid w:val="00552FC2"/>
    <w:rsid w:val="0056311B"/>
    <w:rsid w:val="00566563"/>
    <w:rsid w:val="00590174"/>
    <w:rsid w:val="00591850"/>
    <w:rsid w:val="005F160A"/>
    <w:rsid w:val="005F342E"/>
    <w:rsid w:val="00603D6D"/>
    <w:rsid w:val="00626A7E"/>
    <w:rsid w:val="00626D22"/>
    <w:rsid w:val="00633916"/>
    <w:rsid w:val="006650A9"/>
    <w:rsid w:val="006808A0"/>
    <w:rsid w:val="006B18BD"/>
    <w:rsid w:val="006D09D4"/>
    <w:rsid w:val="006D44DD"/>
    <w:rsid w:val="006D5F8E"/>
    <w:rsid w:val="007035F1"/>
    <w:rsid w:val="00726AD1"/>
    <w:rsid w:val="007416C6"/>
    <w:rsid w:val="00751488"/>
    <w:rsid w:val="00753B56"/>
    <w:rsid w:val="007872A6"/>
    <w:rsid w:val="0079201B"/>
    <w:rsid w:val="007A045E"/>
    <w:rsid w:val="007A5538"/>
    <w:rsid w:val="007F6889"/>
    <w:rsid w:val="007F71AC"/>
    <w:rsid w:val="00803D1E"/>
    <w:rsid w:val="008151F4"/>
    <w:rsid w:val="008232D4"/>
    <w:rsid w:val="00825CB9"/>
    <w:rsid w:val="008275E4"/>
    <w:rsid w:val="008321DA"/>
    <w:rsid w:val="00844522"/>
    <w:rsid w:val="0086241A"/>
    <w:rsid w:val="00886D60"/>
    <w:rsid w:val="00890C6F"/>
    <w:rsid w:val="0089529C"/>
    <w:rsid w:val="00896E2C"/>
    <w:rsid w:val="008A07C9"/>
    <w:rsid w:val="008B5334"/>
    <w:rsid w:val="008B7A3D"/>
    <w:rsid w:val="008D05C3"/>
    <w:rsid w:val="008D345A"/>
    <w:rsid w:val="00901316"/>
    <w:rsid w:val="00901E33"/>
    <w:rsid w:val="00953127"/>
    <w:rsid w:val="00984481"/>
    <w:rsid w:val="009955AA"/>
    <w:rsid w:val="00995AE6"/>
    <w:rsid w:val="00997819"/>
    <w:rsid w:val="009A1256"/>
    <w:rsid w:val="009B14F2"/>
    <w:rsid w:val="009B3FB5"/>
    <w:rsid w:val="009B45BE"/>
    <w:rsid w:val="009B5CBA"/>
    <w:rsid w:val="009C6BB5"/>
    <w:rsid w:val="009D0004"/>
    <w:rsid w:val="009D0866"/>
    <w:rsid w:val="009E46EA"/>
    <w:rsid w:val="009E5288"/>
    <w:rsid w:val="009F0312"/>
    <w:rsid w:val="00A020EA"/>
    <w:rsid w:val="00A10060"/>
    <w:rsid w:val="00A23D4B"/>
    <w:rsid w:val="00A33A42"/>
    <w:rsid w:val="00A4136C"/>
    <w:rsid w:val="00A4239A"/>
    <w:rsid w:val="00A6469C"/>
    <w:rsid w:val="00A67E27"/>
    <w:rsid w:val="00A708C7"/>
    <w:rsid w:val="00A9071C"/>
    <w:rsid w:val="00A97BD3"/>
    <w:rsid w:val="00AC0599"/>
    <w:rsid w:val="00AC71F0"/>
    <w:rsid w:val="00AD692F"/>
    <w:rsid w:val="00AE533F"/>
    <w:rsid w:val="00AF5297"/>
    <w:rsid w:val="00B02BD2"/>
    <w:rsid w:val="00B0458A"/>
    <w:rsid w:val="00B25AC0"/>
    <w:rsid w:val="00B456D3"/>
    <w:rsid w:val="00B53BC0"/>
    <w:rsid w:val="00B543DC"/>
    <w:rsid w:val="00B67821"/>
    <w:rsid w:val="00B734E0"/>
    <w:rsid w:val="00B77996"/>
    <w:rsid w:val="00B978AB"/>
    <w:rsid w:val="00BB36E5"/>
    <w:rsid w:val="00BC3149"/>
    <w:rsid w:val="00BD42E9"/>
    <w:rsid w:val="00BD6986"/>
    <w:rsid w:val="00BE12C9"/>
    <w:rsid w:val="00BE5DD1"/>
    <w:rsid w:val="00C127F4"/>
    <w:rsid w:val="00C15084"/>
    <w:rsid w:val="00C17F21"/>
    <w:rsid w:val="00C3256B"/>
    <w:rsid w:val="00C37DF9"/>
    <w:rsid w:val="00C51459"/>
    <w:rsid w:val="00C61D1E"/>
    <w:rsid w:val="00C633DC"/>
    <w:rsid w:val="00C65AD3"/>
    <w:rsid w:val="00C9678E"/>
    <w:rsid w:val="00CC0CC2"/>
    <w:rsid w:val="00CD6E54"/>
    <w:rsid w:val="00CD6EA8"/>
    <w:rsid w:val="00CE5FED"/>
    <w:rsid w:val="00D2417A"/>
    <w:rsid w:val="00D32821"/>
    <w:rsid w:val="00D43992"/>
    <w:rsid w:val="00D51D5A"/>
    <w:rsid w:val="00D52E1E"/>
    <w:rsid w:val="00D94824"/>
    <w:rsid w:val="00DB257C"/>
    <w:rsid w:val="00DC0270"/>
    <w:rsid w:val="00DC3766"/>
    <w:rsid w:val="00DD7371"/>
    <w:rsid w:val="00DE1501"/>
    <w:rsid w:val="00DE4886"/>
    <w:rsid w:val="00DF120E"/>
    <w:rsid w:val="00E14F69"/>
    <w:rsid w:val="00E23C13"/>
    <w:rsid w:val="00E26C40"/>
    <w:rsid w:val="00E41A35"/>
    <w:rsid w:val="00E41CCB"/>
    <w:rsid w:val="00E65E93"/>
    <w:rsid w:val="00ED0067"/>
    <w:rsid w:val="00EE0E6B"/>
    <w:rsid w:val="00EF52BF"/>
    <w:rsid w:val="00EF6FD7"/>
    <w:rsid w:val="00F00E3A"/>
    <w:rsid w:val="00F25EEE"/>
    <w:rsid w:val="00F41AED"/>
    <w:rsid w:val="00F45C45"/>
    <w:rsid w:val="00F578F2"/>
    <w:rsid w:val="00F61087"/>
    <w:rsid w:val="00F64D98"/>
    <w:rsid w:val="00F7231F"/>
    <w:rsid w:val="00F82CD1"/>
    <w:rsid w:val="00F848C0"/>
    <w:rsid w:val="00F86BAA"/>
    <w:rsid w:val="00FC5D11"/>
    <w:rsid w:val="00FE3258"/>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4496A"/>
  <w15:docId w15:val="{9974F2E2-EB8D-D149-909B-957B44ACD1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en-US" w:eastAsia="zh-CN" w:bidi="ar-SA"/>
      </w:rPr>
    </w:rPrDefault>
    <w:pPrDefault>
      <w:pPr>
        <w:spacing w:line="259" w:lineRule="auto"/>
        <w:ind w:firstLine="3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6AD1"/>
    <w:pPr>
      <w:spacing w:line="480" w:lineRule="auto"/>
    </w:pPr>
    <w:rPr>
      <w:iCs/>
      <w:sz w:val="24"/>
      <w:szCs w:val="24"/>
    </w:rPr>
  </w:style>
  <w:style w:type="paragraph" w:styleId="Heading1">
    <w:name w:val="heading 1"/>
    <w:basedOn w:val="Normal"/>
    <w:next w:val="Normal"/>
    <w:uiPriority w:val="9"/>
    <w:qFormat/>
    <w:rsid w:val="00CF1D1C"/>
    <w:pPr>
      <w:keepNext/>
      <w:keepLines/>
      <w:spacing w:before="120"/>
      <w:ind w:firstLine="0"/>
      <w:outlineLvl w:val="0"/>
    </w:pPr>
    <w:rPr>
      <w:b/>
      <w:sz w:val="32"/>
      <w:szCs w:val="48"/>
    </w:rPr>
  </w:style>
  <w:style w:type="paragraph" w:styleId="Heading2">
    <w:name w:val="heading 2"/>
    <w:basedOn w:val="Normal"/>
    <w:next w:val="Normal"/>
    <w:autoRedefine/>
    <w:uiPriority w:val="9"/>
    <w:unhideWhenUsed/>
    <w:qFormat/>
    <w:rsid w:val="00D52E1E"/>
    <w:pPr>
      <w:keepNext/>
      <w:keepLines/>
      <w:numPr>
        <w:numId w:val="1"/>
      </w:numPr>
      <w:spacing w:before="120" w:after="240" w:line="240" w:lineRule="auto"/>
      <w:ind w:left="0" w:firstLine="0"/>
      <w:outlineLvl w:val="1"/>
    </w:pPr>
    <w:rPr>
      <w:b/>
      <w:sz w:val="28"/>
      <w:szCs w:val="28"/>
    </w:rPr>
  </w:style>
  <w:style w:type="paragraph" w:styleId="Heading3">
    <w:name w:val="heading 3"/>
    <w:basedOn w:val="Normal"/>
    <w:next w:val="Normal"/>
    <w:uiPriority w:val="9"/>
    <w:unhideWhenUsed/>
    <w:qFormat/>
    <w:rsid w:val="00402176"/>
    <w:pPr>
      <w:keepNext/>
      <w:keepLines/>
      <w:spacing w:before="120"/>
      <w:ind w:firstLine="0"/>
      <w:outlineLvl w:val="2"/>
    </w:pPr>
    <w:rPr>
      <w:b/>
      <w:i/>
      <w:iCs w:val="0"/>
      <w:sz w:val="28"/>
      <w:szCs w:val="28"/>
    </w:rPr>
  </w:style>
  <w:style w:type="paragraph" w:styleId="Heading4">
    <w:name w:val="heading 4"/>
    <w:basedOn w:val="Normal"/>
    <w:next w:val="Normal"/>
    <w:uiPriority w:val="9"/>
    <w:semiHidden/>
    <w:unhideWhenUsed/>
    <w:qFormat/>
    <w:pPr>
      <w:keepNext/>
      <w:keepLines/>
      <w:spacing w:before="240" w:after="40"/>
      <w:outlineLvl w:val="3"/>
    </w:pPr>
    <w:rPr>
      <w:b/>
    </w:rPr>
  </w:style>
  <w:style w:type="paragraph" w:styleId="Heading5">
    <w:name w:val="heading 5"/>
    <w:basedOn w:val="Normal"/>
    <w:next w:val="Normal"/>
    <w:uiPriority w:val="9"/>
    <w:semiHidden/>
    <w:unhideWhenUsed/>
    <w:qFormat/>
    <w:pPr>
      <w:keepNext/>
      <w:keepLines/>
      <w:spacing w:before="220" w:after="40"/>
      <w:outlineLvl w:val="4"/>
    </w:pPr>
    <w:rPr>
      <w:b/>
    </w:rPr>
  </w:style>
  <w:style w:type="paragraph" w:styleId="Heading6">
    <w:name w:val="heading 6"/>
    <w:basedOn w:val="Normal"/>
    <w:next w:val="Normal"/>
    <w:uiPriority w:val="9"/>
    <w:semiHidden/>
    <w:unhideWhenUsed/>
    <w:qFormat/>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uiPriority w:val="10"/>
    <w:qFormat/>
    <w:pPr>
      <w:keepNext/>
      <w:keepLines/>
      <w:spacing w:before="480" w:after="120"/>
    </w:pPr>
    <w:rPr>
      <w:b/>
      <w:sz w:val="72"/>
      <w:szCs w:val="72"/>
    </w:rPr>
  </w:style>
  <w:style w:type="table" w:styleId="TableGrid">
    <w:name w:val="Table Grid"/>
    <w:basedOn w:val="TableNormal"/>
    <w:uiPriority w:val="59"/>
    <w:rsid w:val="00FB4123"/>
    <w:pPr>
      <w:spacing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character" w:customStyle="1" w:styleId="HeaderChar">
    <w:name w:val="Header Char"/>
    <w:basedOn w:val="DefaultParagraphFont"/>
    <w:link w:val="Header"/>
    <w:uiPriority w:val="99"/>
  </w:style>
  <w:style w:type="paragraph" w:styleId="Header">
    <w:name w:val="header"/>
    <w:basedOn w:val="Normal"/>
    <w:link w:val="HeaderChar"/>
    <w:uiPriority w:val="99"/>
    <w:unhideWhenUsed/>
    <w:pPr>
      <w:tabs>
        <w:tab w:val="center" w:pos="4680"/>
        <w:tab w:val="right" w:pos="9360"/>
      </w:tabs>
      <w:spacing w:line="240" w:lineRule="auto"/>
    </w:pPr>
  </w:style>
  <w:style w:type="character" w:customStyle="1" w:styleId="FooterChar">
    <w:name w:val="Footer Char"/>
    <w:basedOn w:val="DefaultParagraphFont"/>
    <w:link w:val="Footer"/>
    <w:uiPriority w:val="99"/>
  </w:style>
  <w:style w:type="paragraph" w:styleId="Footer">
    <w:name w:val="footer"/>
    <w:basedOn w:val="Normal"/>
    <w:link w:val="FooterChar"/>
    <w:uiPriority w:val="99"/>
    <w:unhideWhenUsed/>
    <w:pPr>
      <w:tabs>
        <w:tab w:val="center" w:pos="4680"/>
        <w:tab w:val="right" w:pos="9360"/>
      </w:tabs>
      <w:spacing w:line="240" w:lineRule="auto"/>
    </w:p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pPr>
      <w:spacing w:line="240" w:lineRule="auto"/>
    </w:pPr>
    <w:tblPr>
      <w:tblStyleRowBandSize w:val="1"/>
      <w:tblStyleColBandSize w:val="1"/>
    </w:tblPr>
  </w:style>
  <w:style w:type="table" w:customStyle="1" w:styleId="a0">
    <w:basedOn w:val="TableNormal"/>
    <w:pPr>
      <w:spacing w:line="240" w:lineRule="auto"/>
    </w:pPr>
    <w:tblPr>
      <w:tblStyleRowBandSize w:val="1"/>
      <w:tblStyleColBandSize w:val="1"/>
    </w:tblPr>
  </w:style>
  <w:style w:type="table" w:customStyle="1" w:styleId="a1">
    <w:basedOn w:val="TableNormal"/>
    <w:pPr>
      <w:spacing w:line="240" w:lineRule="auto"/>
    </w:pPr>
    <w:tblPr>
      <w:tblStyleRowBandSize w:val="1"/>
      <w:tblStyleColBandSize w:val="1"/>
    </w:tblPr>
  </w:style>
  <w:style w:type="paragraph" w:styleId="CommentText">
    <w:name w:val="annotation text"/>
    <w:basedOn w:val="Normal"/>
    <w:link w:val="CommentTextChar"/>
    <w:uiPriority w:val="99"/>
    <w:semiHidden/>
    <w:unhideWhenUsed/>
    <w:pPr>
      <w:spacing w:line="240" w:lineRule="auto"/>
    </w:pPr>
    <w:rPr>
      <w:sz w:val="20"/>
      <w:szCs w:val="20"/>
    </w:rPr>
  </w:style>
  <w:style w:type="character" w:customStyle="1" w:styleId="CommentTextChar">
    <w:name w:val="Comment Text Char"/>
    <w:basedOn w:val="DefaultParagraphFont"/>
    <w:link w:val="CommentText"/>
    <w:uiPriority w:val="99"/>
    <w:semiHidden/>
    <w:rPr>
      <w:sz w:val="20"/>
      <w:szCs w:val="20"/>
    </w:rPr>
  </w:style>
  <w:style w:type="character" w:styleId="CommentReference">
    <w:name w:val="annotation reference"/>
    <w:basedOn w:val="DefaultParagraphFont"/>
    <w:uiPriority w:val="99"/>
    <w:semiHidden/>
    <w:unhideWhenUsed/>
    <w:rPr>
      <w:sz w:val="16"/>
      <w:szCs w:val="16"/>
    </w:rPr>
  </w:style>
  <w:style w:type="paragraph" w:styleId="BalloonText">
    <w:name w:val="Balloon Text"/>
    <w:basedOn w:val="Normal"/>
    <w:link w:val="BalloonTextChar"/>
    <w:uiPriority w:val="99"/>
    <w:semiHidden/>
    <w:unhideWhenUsed/>
    <w:rsid w:val="003D4B4C"/>
    <w:pPr>
      <w:spacing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3D4B4C"/>
    <w:rPr>
      <w:rFonts w:ascii="Times New Roman" w:hAnsi="Times New Roman" w:cs="Times New Roman"/>
      <w:sz w:val="18"/>
      <w:szCs w:val="18"/>
    </w:rPr>
  </w:style>
  <w:style w:type="table" w:customStyle="1" w:styleId="a2">
    <w:basedOn w:val="TableNormal"/>
    <w:pPr>
      <w:spacing w:line="240" w:lineRule="auto"/>
    </w:pPr>
    <w:tblPr>
      <w:tblStyleRowBandSize w:val="1"/>
      <w:tblStyleColBandSize w:val="1"/>
    </w:tblPr>
  </w:style>
  <w:style w:type="table" w:customStyle="1" w:styleId="a3">
    <w:basedOn w:val="TableNormal"/>
    <w:pPr>
      <w:spacing w:line="240" w:lineRule="auto"/>
    </w:pPr>
    <w:tblPr>
      <w:tblStyleRowBandSize w:val="1"/>
      <w:tblStyleColBandSize w:val="1"/>
    </w:tblPr>
  </w:style>
  <w:style w:type="table" w:customStyle="1" w:styleId="a4">
    <w:basedOn w:val="TableNormal"/>
    <w:pPr>
      <w:spacing w:line="240" w:lineRule="auto"/>
    </w:pPr>
    <w:tblPr>
      <w:tblStyleRowBandSize w:val="1"/>
      <w:tblStyleColBandSize w:val="1"/>
    </w:tblPr>
  </w:style>
  <w:style w:type="paragraph" w:styleId="CommentSubject">
    <w:name w:val="annotation subject"/>
    <w:basedOn w:val="CommentText"/>
    <w:next w:val="CommentText"/>
    <w:link w:val="CommentSubjectChar"/>
    <w:uiPriority w:val="99"/>
    <w:semiHidden/>
    <w:unhideWhenUsed/>
    <w:rsid w:val="006E1C02"/>
    <w:rPr>
      <w:b/>
      <w:bCs/>
    </w:rPr>
  </w:style>
  <w:style w:type="character" w:customStyle="1" w:styleId="CommentSubjectChar">
    <w:name w:val="Comment Subject Char"/>
    <w:basedOn w:val="CommentTextChar"/>
    <w:link w:val="CommentSubject"/>
    <w:uiPriority w:val="99"/>
    <w:semiHidden/>
    <w:rsid w:val="006E1C02"/>
    <w:rPr>
      <w:b/>
      <w:bCs/>
      <w:sz w:val="20"/>
      <w:szCs w:val="20"/>
    </w:rPr>
  </w:style>
  <w:style w:type="table" w:customStyle="1" w:styleId="a5">
    <w:basedOn w:val="TableNormal"/>
    <w:pPr>
      <w:spacing w:line="240" w:lineRule="auto"/>
    </w:pPr>
    <w:tblPr>
      <w:tblStyleRowBandSize w:val="1"/>
      <w:tblStyleColBandSize w:val="1"/>
    </w:tblPr>
  </w:style>
  <w:style w:type="table" w:customStyle="1" w:styleId="a6">
    <w:basedOn w:val="TableNormal"/>
    <w:pPr>
      <w:spacing w:line="240" w:lineRule="auto"/>
    </w:pPr>
    <w:tblPr>
      <w:tblStyleRowBandSize w:val="1"/>
      <w:tblStyleColBandSize w:val="1"/>
    </w:tblPr>
  </w:style>
  <w:style w:type="table" w:customStyle="1" w:styleId="a7">
    <w:basedOn w:val="TableNormal"/>
    <w:pPr>
      <w:spacing w:line="240" w:lineRule="auto"/>
    </w:pPr>
    <w:tblPr>
      <w:tblStyleRowBandSize w:val="1"/>
      <w:tblStyleColBandSize w:val="1"/>
    </w:tblPr>
  </w:style>
  <w:style w:type="table" w:customStyle="1" w:styleId="a8">
    <w:basedOn w:val="TableNormal"/>
    <w:pPr>
      <w:spacing w:line="240" w:lineRule="auto"/>
    </w:pPr>
    <w:tblPr>
      <w:tblStyleRowBandSize w:val="1"/>
      <w:tblStyleColBandSize w:val="1"/>
    </w:tblPr>
  </w:style>
  <w:style w:type="table" w:customStyle="1" w:styleId="a9">
    <w:basedOn w:val="TableNormal"/>
    <w:pPr>
      <w:spacing w:line="240" w:lineRule="auto"/>
    </w:pPr>
    <w:tblPr>
      <w:tblStyleRowBandSize w:val="1"/>
      <w:tblStyleColBandSize w:val="1"/>
    </w:tblPr>
  </w:style>
  <w:style w:type="table" w:customStyle="1" w:styleId="aa">
    <w:basedOn w:val="TableNormal"/>
    <w:pPr>
      <w:spacing w:line="240" w:lineRule="auto"/>
    </w:pPr>
    <w:tblPr>
      <w:tblStyleRowBandSize w:val="1"/>
      <w:tblStyleColBandSize w:val="1"/>
    </w:tblPr>
  </w:style>
  <w:style w:type="table" w:customStyle="1" w:styleId="ab">
    <w:basedOn w:val="TableNormal"/>
    <w:pPr>
      <w:spacing w:line="240" w:lineRule="auto"/>
    </w:pPr>
    <w:tblPr>
      <w:tblStyleRowBandSize w:val="1"/>
      <w:tblStyleColBandSize w:val="1"/>
    </w:tblPr>
  </w:style>
  <w:style w:type="table" w:customStyle="1" w:styleId="ac">
    <w:basedOn w:val="TableNormal"/>
    <w:pPr>
      <w:spacing w:line="240" w:lineRule="auto"/>
    </w:pPr>
    <w:tblPr>
      <w:tblStyleRowBandSize w:val="1"/>
      <w:tblStyleColBandSize w:val="1"/>
    </w:tblPr>
  </w:style>
  <w:style w:type="table" w:customStyle="1" w:styleId="ad">
    <w:basedOn w:val="TableNormal"/>
    <w:pPr>
      <w:spacing w:line="240" w:lineRule="auto"/>
    </w:pPr>
    <w:tblPr>
      <w:tblStyleRowBandSize w:val="1"/>
      <w:tblStyleColBandSize w:val="1"/>
    </w:tblPr>
  </w:style>
  <w:style w:type="table" w:customStyle="1" w:styleId="ae">
    <w:basedOn w:val="TableNormal"/>
    <w:pPr>
      <w:spacing w:line="240" w:lineRule="auto"/>
    </w:pPr>
    <w:tblPr>
      <w:tblStyleRowBandSize w:val="1"/>
      <w:tblStyleColBandSize w:val="1"/>
    </w:tblPr>
  </w:style>
  <w:style w:type="paragraph" w:styleId="Bibliography">
    <w:name w:val="Bibliography"/>
    <w:basedOn w:val="Normal"/>
    <w:next w:val="Normal"/>
    <w:uiPriority w:val="37"/>
    <w:unhideWhenUsed/>
    <w:rsid w:val="0083529B"/>
    <w:pPr>
      <w:spacing w:line="240" w:lineRule="auto"/>
      <w:ind w:left="360" w:hanging="360"/>
    </w:pPr>
  </w:style>
  <w:style w:type="table" w:customStyle="1" w:styleId="af">
    <w:basedOn w:val="TableNormal"/>
    <w:pPr>
      <w:spacing w:line="240" w:lineRule="auto"/>
    </w:pPr>
    <w:tblPr>
      <w:tblStyleRowBandSize w:val="1"/>
      <w:tblStyleColBandSize w:val="1"/>
    </w:tblPr>
  </w:style>
  <w:style w:type="table" w:customStyle="1" w:styleId="af0">
    <w:basedOn w:val="TableNormal"/>
    <w:pPr>
      <w:spacing w:line="240" w:lineRule="auto"/>
    </w:pPr>
    <w:tblPr>
      <w:tblStyleRowBandSize w:val="1"/>
      <w:tblStyleColBandSize w:val="1"/>
    </w:tblPr>
  </w:style>
  <w:style w:type="table" w:customStyle="1" w:styleId="af1">
    <w:basedOn w:val="TableNormal"/>
    <w:pPr>
      <w:spacing w:line="240" w:lineRule="auto"/>
    </w:pPr>
    <w:tblPr>
      <w:tblStyleRowBandSize w:val="1"/>
      <w:tblStyleColBandSize w:val="1"/>
    </w:tblPr>
  </w:style>
  <w:style w:type="table" w:customStyle="1" w:styleId="af2">
    <w:basedOn w:val="TableNormal"/>
    <w:pPr>
      <w:spacing w:line="240" w:lineRule="auto"/>
    </w:pPr>
    <w:tblPr>
      <w:tblStyleRowBandSize w:val="1"/>
      <w:tblStyleColBandSize w:val="1"/>
    </w:tblPr>
  </w:style>
  <w:style w:type="table" w:customStyle="1" w:styleId="af3">
    <w:basedOn w:val="TableNormal"/>
    <w:pPr>
      <w:spacing w:line="240" w:lineRule="auto"/>
    </w:pPr>
    <w:tblPr>
      <w:tblStyleRowBandSize w:val="1"/>
      <w:tblStyleColBandSize w:val="1"/>
    </w:tblPr>
  </w:style>
  <w:style w:type="table" w:customStyle="1" w:styleId="af4">
    <w:basedOn w:val="TableNormal"/>
    <w:pPr>
      <w:spacing w:line="240" w:lineRule="auto"/>
    </w:pPr>
    <w:tblPr>
      <w:tblStyleRowBandSize w:val="1"/>
      <w:tblStyleColBandSize w:val="1"/>
    </w:tblPr>
  </w:style>
  <w:style w:type="table" w:customStyle="1" w:styleId="af5">
    <w:basedOn w:val="TableNormal"/>
    <w:pPr>
      <w:spacing w:line="240" w:lineRule="auto"/>
    </w:pPr>
    <w:tblPr>
      <w:tblStyleRowBandSize w:val="1"/>
      <w:tblStyleColBandSize w:val="1"/>
    </w:tblPr>
  </w:style>
  <w:style w:type="table" w:customStyle="1" w:styleId="af6">
    <w:basedOn w:val="TableNormal"/>
    <w:pPr>
      <w:spacing w:line="240" w:lineRule="auto"/>
    </w:pPr>
    <w:tblPr>
      <w:tblStyleRowBandSize w:val="1"/>
      <w:tblStyleColBandSize w:val="1"/>
    </w:tblPr>
  </w:style>
  <w:style w:type="table" w:customStyle="1" w:styleId="af7">
    <w:basedOn w:val="TableNormal"/>
    <w:pPr>
      <w:spacing w:line="240" w:lineRule="auto"/>
    </w:pPr>
    <w:tblPr>
      <w:tblStyleRowBandSize w:val="1"/>
      <w:tblStyleColBandSize w:val="1"/>
    </w:tblPr>
  </w:style>
  <w:style w:type="table" w:customStyle="1" w:styleId="af8">
    <w:basedOn w:val="TableNormal"/>
    <w:pPr>
      <w:spacing w:line="240" w:lineRule="auto"/>
    </w:pPr>
    <w:tblPr>
      <w:tblStyleRowBandSize w:val="1"/>
      <w:tblStyleColBandSize w:val="1"/>
    </w:tblPr>
  </w:style>
  <w:style w:type="paragraph" w:customStyle="1" w:styleId="NoIndent">
    <w:name w:val="NoIndent"/>
    <w:basedOn w:val="Normal"/>
    <w:qFormat/>
    <w:rsid w:val="00CC74E8"/>
    <w:pPr>
      <w:ind w:firstLine="0"/>
    </w:pPr>
    <w:rPr>
      <w:iCs w:val="0"/>
    </w:rPr>
  </w:style>
  <w:style w:type="paragraph" w:customStyle="1" w:styleId="output">
    <w:name w:val="output"/>
    <w:basedOn w:val="Normal"/>
    <w:link w:val="outputChar"/>
    <w:qFormat/>
    <w:rsid w:val="00BD11FF"/>
    <w:pPr>
      <w:ind w:left="360" w:firstLine="0"/>
    </w:pPr>
    <w:rPr>
      <w:rFonts w:ascii="Courier" w:hAnsi="Courier"/>
    </w:rPr>
  </w:style>
  <w:style w:type="paragraph" w:styleId="ListParagraph">
    <w:name w:val="List Paragraph"/>
    <w:basedOn w:val="Normal"/>
    <w:uiPriority w:val="34"/>
    <w:qFormat/>
    <w:rsid w:val="00A708C7"/>
    <w:pPr>
      <w:numPr>
        <w:numId w:val="5"/>
      </w:numPr>
      <w:contextualSpacing/>
    </w:pPr>
  </w:style>
  <w:style w:type="table" w:customStyle="1" w:styleId="af9">
    <w:basedOn w:val="TableNormal"/>
    <w:pPr>
      <w:spacing w:line="240" w:lineRule="auto"/>
    </w:pPr>
    <w:tblPr>
      <w:tblStyleRowBandSize w:val="1"/>
      <w:tblStyleColBandSize w:val="1"/>
    </w:tblPr>
  </w:style>
  <w:style w:type="table" w:customStyle="1" w:styleId="afa">
    <w:basedOn w:val="TableNormal"/>
    <w:pPr>
      <w:spacing w:line="240" w:lineRule="auto"/>
    </w:pPr>
    <w:tblPr>
      <w:tblStyleRowBandSize w:val="1"/>
      <w:tblStyleColBandSize w:val="1"/>
    </w:tblPr>
  </w:style>
  <w:style w:type="table" w:customStyle="1" w:styleId="afb">
    <w:basedOn w:val="TableNormal"/>
    <w:pPr>
      <w:spacing w:line="240" w:lineRule="auto"/>
    </w:pPr>
    <w:tblPr>
      <w:tblStyleRowBandSize w:val="1"/>
      <w:tblStyleColBandSize w:val="1"/>
    </w:tblPr>
  </w:style>
  <w:style w:type="table" w:customStyle="1" w:styleId="afc">
    <w:basedOn w:val="TableNormal"/>
    <w:pPr>
      <w:spacing w:line="240" w:lineRule="auto"/>
    </w:pPr>
    <w:tblPr>
      <w:tblStyleRowBandSize w:val="1"/>
      <w:tblStyleColBandSize w:val="1"/>
    </w:tblPr>
  </w:style>
  <w:style w:type="table" w:customStyle="1" w:styleId="afd">
    <w:basedOn w:val="TableNormal"/>
    <w:pPr>
      <w:spacing w:line="240" w:lineRule="auto"/>
    </w:pPr>
    <w:tblPr>
      <w:tblStyleRowBandSize w:val="1"/>
      <w:tblStyleColBandSize w:val="1"/>
    </w:tblPr>
  </w:style>
  <w:style w:type="paragraph" w:customStyle="1" w:styleId="EndNoteBibliographyTitle">
    <w:name w:val="EndNote Bibliography Title"/>
    <w:basedOn w:val="Normal"/>
    <w:link w:val="EndNoteBibliographyTitleChar"/>
    <w:rsid w:val="00C37DF9"/>
    <w:pPr>
      <w:jc w:val="center"/>
    </w:pPr>
    <w:rPr>
      <w:sz w:val="22"/>
    </w:rPr>
  </w:style>
  <w:style w:type="character" w:customStyle="1" w:styleId="outputChar">
    <w:name w:val="output Char"/>
    <w:basedOn w:val="DefaultParagraphFont"/>
    <w:link w:val="output"/>
    <w:rsid w:val="00C37DF9"/>
    <w:rPr>
      <w:rFonts w:ascii="Courier" w:hAnsi="Courier"/>
    </w:rPr>
  </w:style>
  <w:style w:type="character" w:customStyle="1" w:styleId="EndNoteBibliographyTitleChar">
    <w:name w:val="EndNote Bibliography Title Char"/>
    <w:basedOn w:val="outputChar"/>
    <w:link w:val="EndNoteBibliographyTitle"/>
    <w:rsid w:val="00C37DF9"/>
    <w:rPr>
      <w:rFonts w:ascii="Courier" w:hAnsi="Courier"/>
      <w:iCs/>
      <w:szCs w:val="24"/>
    </w:rPr>
  </w:style>
  <w:style w:type="paragraph" w:customStyle="1" w:styleId="EndNoteBibliography">
    <w:name w:val="EndNote Bibliography"/>
    <w:basedOn w:val="Normal"/>
    <w:link w:val="EndNoteBibliographyChar"/>
    <w:rsid w:val="00C61D1E"/>
    <w:pPr>
      <w:spacing w:line="240" w:lineRule="auto"/>
      <w:ind w:left="720" w:hanging="720"/>
    </w:pPr>
    <w:rPr>
      <w:noProof/>
      <w:sz w:val="22"/>
    </w:rPr>
  </w:style>
  <w:style w:type="character" w:customStyle="1" w:styleId="EndNoteBibliographyChar">
    <w:name w:val="EndNote Bibliography Char"/>
    <w:basedOn w:val="outputChar"/>
    <w:link w:val="EndNoteBibliography"/>
    <w:rsid w:val="00C61D1E"/>
    <w:rPr>
      <w:rFonts w:ascii="Courier" w:hAnsi="Courier"/>
      <w:iCs/>
      <w:noProof/>
      <w:szCs w:val="24"/>
    </w:rPr>
  </w:style>
  <w:style w:type="character" w:styleId="Hyperlink">
    <w:name w:val="Hyperlink"/>
    <w:basedOn w:val="DefaultParagraphFont"/>
    <w:uiPriority w:val="99"/>
    <w:unhideWhenUsed/>
    <w:rsid w:val="0037269B"/>
    <w:rPr>
      <w:color w:val="0563C1" w:themeColor="hyperlink"/>
      <w:u w:val="single"/>
    </w:rPr>
  </w:style>
  <w:style w:type="character" w:styleId="UnresolvedMention">
    <w:name w:val="Unresolved Mention"/>
    <w:basedOn w:val="DefaultParagraphFont"/>
    <w:uiPriority w:val="99"/>
    <w:semiHidden/>
    <w:unhideWhenUsed/>
    <w:rsid w:val="0037269B"/>
    <w:rPr>
      <w:color w:val="605E5C"/>
      <w:shd w:val="clear" w:color="auto" w:fill="E1DFDD"/>
    </w:rPr>
  </w:style>
  <w:style w:type="character" w:styleId="FollowedHyperlink">
    <w:name w:val="FollowedHyperlink"/>
    <w:basedOn w:val="DefaultParagraphFont"/>
    <w:uiPriority w:val="99"/>
    <w:semiHidden/>
    <w:unhideWhenUsed/>
    <w:rsid w:val="001264A1"/>
    <w:rPr>
      <w:color w:val="954F72" w:themeColor="followedHyperlink"/>
      <w:u w:val="single"/>
    </w:rPr>
  </w:style>
  <w:style w:type="character" w:styleId="LineNumber">
    <w:name w:val="line number"/>
    <w:basedOn w:val="DefaultParagraphFont"/>
    <w:uiPriority w:val="99"/>
    <w:semiHidden/>
    <w:unhideWhenUsed/>
    <w:rsid w:val="00E26C40"/>
  </w:style>
  <w:style w:type="paragraph" w:customStyle="1" w:styleId="Bulleted">
    <w:name w:val="Bulleted"/>
    <w:basedOn w:val="ListParagraph"/>
    <w:qFormat/>
    <w:rsid w:val="00051031"/>
  </w:style>
  <w:style w:type="numbering" w:customStyle="1" w:styleId="CurrentList1">
    <w:name w:val="Current List1"/>
    <w:uiPriority w:val="99"/>
    <w:rsid w:val="00051031"/>
    <w:pPr>
      <w:numPr>
        <w:numId w:val="16"/>
      </w:numPr>
    </w:pPr>
  </w:style>
  <w:style w:type="paragraph" w:styleId="Revision">
    <w:name w:val="Revision"/>
    <w:hidden/>
    <w:uiPriority w:val="99"/>
    <w:semiHidden/>
    <w:rsid w:val="00073C54"/>
    <w:pPr>
      <w:spacing w:line="240" w:lineRule="auto"/>
      <w:ind w:firstLine="0"/>
    </w:pPr>
    <w:rPr>
      <w:iCs/>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13" Type="http://schemas.openxmlformats.org/officeDocument/2006/relationships/hyperlink" Target="https://dali.talkbank.org/clan" TargetMode="External"/><Relationship Id="rId18" Type="http://schemas.openxmlformats.org/officeDocument/2006/relationships/hyperlink" Target="https://tbi.talkbank.org/education/class-tbi" TargetMode="External"/><Relationship Id="rId26" Type="http://schemas.openxmlformats.org/officeDocument/2006/relationships/image" Target="media/image3.png"/><Relationship Id="rId39" Type="http://schemas.openxmlformats.org/officeDocument/2006/relationships/hyperlink" Target="https://talkbank.org/CC/" TargetMode="External"/><Relationship Id="rId21" Type="http://schemas.openxmlformats.org/officeDocument/2006/relationships/hyperlink" Target="https://talkbank.org/share" TargetMode="External"/><Relationship Id="rId34" Type="http://schemas.openxmlformats.org/officeDocument/2006/relationships/hyperlink" Target="https://psyling.talkbank.org/years/2004/LREC-cc.pdf" TargetMode="External"/><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talkbank.org/CC/" TargetMode="External"/><Relationship Id="rId20" Type="http://schemas.openxmlformats.org/officeDocument/2006/relationships/hyperlink" Target="https://github.com/talkbank" TargetMode="External"/><Relationship Id="rId29" Type="http://schemas.openxmlformats.org/officeDocument/2006/relationships/hyperlink" Target="https://doi.org/10.1016/j.jfludis.2018.03.002" TargetMode="External"/><Relationship Id="rId4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github.com/talkbank" TargetMode="External"/><Relationship Id="rId24" Type="http://schemas.openxmlformats.org/officeDocument/2006/relationships/image" Target="media/image1.png"/><Relationship Id="rId32" Type="http://schemas.openxmlformats.org/officeDocument/2006/relationships/hyperlink" Target="http://search.ebscohost.com/login.aspx?direct=true&amp;db=ehh&amp;AN=44400914&amp;site=ehost-live" TargetMode="External"/><Relationship Id="rId37" Type="http://schemas.openxmlformats.org/officeDocument/2006/relationships/hyperlink" Target="https://doi.org/10.1017/S0142716400008262" TargetMode="External"/><Relationship Id="rId40"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https://sla.talkbank.org/CCmanual/" TargetMode="External"/><Relationship Id="rId23" Type="http://schemas.openxmlformats.org/officeDocument/2006/relationships/hyperlink" Target="https://talkbank.org/CC/" TargetMode="External"/><Relationship Id="rId28" Type="http://schemas.openxmlformats.org/officeDocument/2006/relationships/image" Target="media/image5.png"/><Relationship Id="rId36" Type="http://schemas.openxmlformats.org/officeDocument/2006/relationships/hyperlink" Target="https://doi.org/10.1006/brln.1999.2285" TargetMode="External"/><Relationship Id="rId10" Type="http://schemas.openxmlformats.org/officeDocument/2006/relationships/hyperlink" Target="https://www.predictiveanalyticstoday.com/top-qualitative-data-analysis-software/" TargetMode="External"/><Relationship Id="rId19" Type="http://schemas.openxmlformats.org/officeDocument/2006/relationships/hyperlink" Target="https://homebank.talkbank.org" TargetMode="External"/><Relationship Id="rId31" Type="http://schemas.openxmlformats.org/officeDocument/2006/relationships/hyperlink" Target="https://doi.org/10.1055/s-0032-1320041" TargetMode="External"/><Relationship Id="rId4" Type="http://schemas.openxmlformats.org/officeDocument/2006/relationships/settings" Target="settings.xml"/><Relationship Id="rId9" Type="http://schemas.openxmlformats.org/officeDocument/2006/relationships/hyperlink" Target="https://web.hypothes.is" TargetMode="External"/><Relationship Id="rId14" Type="http://schemas.openxmlformats.org/officeDocument/2006/relationships/hyperlink" Target="https://talkbank.org/screencasts" TargetMode="External"/><Relationship Id="rId22" Type="http://schemas.openxmlformats.org/officeDocument/2006/relationships/hyperlink" Target="mailto:macw@cmu.edu" TargetMode="External"/><Relationship Id="rId27" Type="http://schemas.openxmlformats.org/officeDocument/2006/relationships/image" Target="media/image4.png"/><Relationship Id="rId30" Type="http://schemas.openxmlformats.org/officeDocument/2006/relationships/hyperlink" Target="https://doi.org/10.1080/02687038.2012.693584" TargetMode="External"/><Relationship Id="rId35" Type="http://schemas.openxmlformats.org/officeDocument/2006/relationships/hyperlink" Target="https://doi.org/10.1038/s41562-016-0021" TargetMode="External"/><Relationship Id="rId43" Type="http://schemas.openxmlformats.org/officeDocument/2006/relationships/theme" Target="theme/theme1.xml"/><Relationship Id="rId8" Type="http://schemas.openxmlformats.org/officeDocument/2006/relationships/hyperlink" Target="http://www.w3.org/2001/Annotea" TargetMode="External"/><Relationship Id="rId3" Type="http://schemas.openxmlformats.org/officeDocument/2006/relationships/styles" Target="styles.xml"/><Relationship Id="rId12" Type="http://schemas.openxmlformats.org/officeDocument/2006/relationships/hyperlink" Target="https://www.r-project.org" TargetMode="External"/><Relationship Id="rId17" Type="http://schemas.openxmlformats.org/officeDocument/2006/relationships/hyperlink" Target="https://sla.talkbank.org/TBB" TargetMode="External"/><Relationship Id="rId25" Type="http://schemas.openxmlformats.org/officeDocument/2006/relationships/image" Target="media/image2.png"/><Relationship Id="rId33" Type="http://schemas.openxmlformats.org/officeDocument/2006/relationships/hyperlink" Target="https://doi.org/10.3389/fcomp.2021.780169" TargetMode="External"/><Relationship Id="rId38" Type="http://schemas.openxmlformats.org/officeDocument/2006/relationships/hyperlink" Target="https://doi.org/10.1371/journal.pone.0199469"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go:docsCustomData xmlns:go="http://customooxmlschemas.google.com/" roundtripDataSignature="AMtx7mhtdLRSPDjIsIIIOYgyPZtoRDDh5w==">AMUW2mXqziBcj5DZqIsbERuaJAhPgo2B/CpAwwm50V+IN3k4NvNLHxL1zRK2NpZZbLABrKSKH0IH7rYQFsQSu39sAnM8DHuG/3xK+5GUkfstkg9BAlZFhsSeyOc5JPugRhIO2V1dK1aRTdp1q9mH1h9Ip2LWEEygEcantc191+bCHsQBS5SOtJ1+5oFxK3d/J2M0Juip6KKy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1011</TotalTime>
  <Pages>30</Pages>
  <Words>9239</Words>
  <Characters>52665</Characters>
  <Application>Microsoft Office Word</Application>
  <DocSecurity>0</DocSecurity>
  <Lines>438</Lines>
  <Paragraphs>123</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61781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Houjun Liu</dc:creator>
  <cp:lastModifiedBy>Brian MacWhinney</cp:lastModifiedBy>
  <cp:revision>102</cp:revision>
  <dcterms:created xsi:type="dcterms:W3CDTF">2022-08-07T23:18:00Z</dcterms:created>
  <dcterms:modified xsi:type="dcterms:W3CDTF">2023-06-04T20:36:00Z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zotero-version="6.0.11"&gt;&lt;session id="Xt3YOzIR"/&gt;&lt;style id="http://www.zotero.org/styles/apa" locale="en-US" hasBibliography="1" bibliographyStyleHasBeenSet="1"/&gt;&lt;prefs&gt;&lt;pref name="fieldType" value="Field"/&gt;&lt;pref name="automaticJourn</vt:lpwstr>
  </property>
  <property fmtid="{D5CDD505-2E9C-101B-9397-08002B2CF9AE}" pid="3" name="ZOTERO_PREF_2">
    <vt:lpwstr>alAbbreviations" value="true"/&gt;&lt;/prefs&gt;&lt;/data&gt;</vt:lpwstr>
  </property>
  <property fmtid="{D5CDD505-2E9C-101B-9397-08002B2CF9AE}" pid="4" name="MSIP_Label_5e4b1be8-281e-475d-98b0-21c3457e5a46_Enabled">
    <vt:lpwstr>true</vt:lpwstr>
  </property>
  <property fmtid="{D5CDD505-2E9C-101B-9397-08002B2CF9AE}" pid="5" name="MSIP_Label_5e4b1be8-281e-475d-98b0-21c3457e5a46_SetDate">
    <vt:lpwstr>2022-10-17T01:11:28Z</vt:lpwstr>
  </property>
  <property fmtid="{D5CDD505-2E9C-101B-9397-08002B2CF9AE}" pid="6" name="MSIP_Label_5e4b1be8-281e-475d-98b0-21c3457e5a46_Method">
    <vt:lpwstr>Standard</vt:lpwstr>
  </property>
  <property fmtid="{D5CDD505-2E9C-101B-9397-08002B2CF9AE}" pid="7" name="MSIP_Label_5e4b1be8-281e-475d-98b0-21c3457e5a46_Name">
    <vt:lpwstr>Public</vt:lpwstr>
  </property>
  <property fmtid="{D5CDD505-2E9C-101B-9397-08002B2CF9AE}" pid="8" name="MSIP_Label_5e4b1be8-281e-475d-98b0-21c3457e5a46_SiteId">
    <vt:lpwstr>8b3dd73e-4e72-4679-b191-56da1588712b</vt:lpwstr>
  </property>
  <property fmtid="{D5CDD505-2E9C-101B-9397-08002B2CF9AE}" pid="9" name="MSIP_Label_5e4b1be8-281e-475d-98b0-21c3457e5a46_ActionId">
    <vt:lpwstr>00cc0c9d-603f-4cf1-a13b-101634dd5f5f</vt:lpwstr>
  </property>
  <property fmtid="{D5CDD505-2E9C-101B-9397-08002B2CF9AE}" pid="10" name="MSIP_Label_5e4b1be8-281e-475d-98b0-21c3457e5a46_ContentBits">
    <vt:lpwstr>0</vt:lpwstr>
  </property>
</Properties>
</file>